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7E51" w14:textId="4FA08A48" w:rsidR="00EE1F83" w:rsidRPr="00ED2028" w:rsidRDefault="00F32A93" w:rsidP="006229BF">
      <w:pPr>
        <w:ind w:left="-1276" w:right="412" w:firstLine="425"/>
        <w:jc w:val="both"/>
        <w:rPr>
          <w:rFonts w:asciiTheme="minorHAnsi" w:eastAsia="Times New Roman" w:hAnsiTheme="minorHAnsi" w:cstheme="minorHAnsi"/>
        </w:rPr>
      </w:pPr>
      <w:r w:rsidRPr="00ED2028">
        <w:rPr>
          <w:rFonts w:asciiTheme="minorHAnsi" w:hAnsiTheme="minorHAnsi" w:cstheme="minorHAnsi"/>
          <w:noProof/>
        </w:rPr>
        <w:drawing>
          <wp:anchor distT="0" distB="0" distL="114300" distR="114300" simplePos="0" relativeHeight="251676672" behindDoc="0" locked="0" layoutInCell="1" allowOverlap="1" wp14:anchorId="7C509A6E" wp14:editId="6AB8C003">
            <wp:simplePos x="0" y="0"/>
            <wp:positionH relativeFrom="margin">
              <wp:align>right</wp:align>
            </wp:positionH>
            <wp:positionV relativeFrom="paragraph">
              <wp:posOffset>324</wp:posOffset>
            </wp:positionV>
            <wp:extent cx="1702435" cy="638175"/>
            <wp:effectExtent l="0" t="0" r="0" b="0"/>
            <wp:wrapSquare wrapText="bothSides"/>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97" t="20515" r="8189" b="14176"/>
                    <a:stretch/>
                  </pic:blipFill>
                  <pic:spPr bwMode="auto">
                    <a:xfrm>
                      <a:off x="0" y="0"/>
                      <a:ext cx="1702435" cy="638175"/>
                    </a:xfrm>
                    <a:prstGeom prst="rect">
                      <a:avLst/>
                    </a:prstGeom>
                    <a:noFill/>
                    <a:ln>
                      <a:noFill/>
                    </a:ln>
                    <a:extLst>
                      <a:ext uri="{53640926-AAD7-44D8-BBD7-CCE9431645EC}">
                        <a14:shadowObscured xmlns:a14="http://schemas.microsoft.com/office/drawing/2010/main"/>
                      </a:ext>
                    </a:extLst>
                  </pic:spPr>
                </pic:pic>
              </a:graphicData>
            </a:graphic>
          </wp:anchor>
        </w:drawing>
      </w:r>
      <w:r w:rsidR="00EE1F83" w:rsidRPr="00ED2028">
        <w:rPr>
          <w:rFonts w:asciiTheme="minorHAnsi" w:hAnsiTheme="minorHAnsi" w:cstheme="minorHAnsi"/>
          <w:noProof/>
          <w:color w:val="202020"/>
          <w:sz w:val="24"/>
          <w:szCs w:val="24"/>
        </w:rPr>
        <mc:AlternateContent>
          <mc:Choice Requires="wps">
            <w:drawing>
              <wp:anchor distT="45720" distB="45720" distL="114300" distR="114300" simplePos="0" relativeHeight="251659264" behindDoc="0" locked="0" layoutInCell="1" allowOverlap="1" wp14:anchorId="6A0C0BC4" wp14:editId="7F83D3F9">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615B497D" w:rsidR="00EE1F83" w:rsidRPr="00EE1F83" w:rsidRDefault="00EE1F83">
                            <w:pPr>
                              <w:rPr>
                                <w:b/>
                                <w:bCs/>
                                <w:color w:val="FFFFFF" w:themeColor="background1"/>
                                <w:sz w:val="44"/>
                                <w:szCs w:val="44"/>
                              </w:rPr>
                            </w:pPr>
                            <w:r w:rsidRPr="00EE1F83">
                              <w:rPr>
                                <w:b/>
                                <w:bCs/>
                                <w:color w:val="FFFFFF" w:themeColor="background1"/>
                                <w:sz w:val="44"/>
                                <w:szCs w:val="44"/>
                              </w:rPr>
                              <w:t>[</w:t>
                            </w:r>
                            <w:r w:rsidR="00100BBD">
                              <w:rPr>
                                <w:b/>
                                <w:bCs/>
                                <w:color w:val="FFFFFF" w:themeColor="background1"/>
                                <w:sz w:val="44"/>
                                <w:szCs w:val="44"/>
                              </w:rPr>
                              <w:t>January</w:t>
                            </w:r>
                            <w:r w:rsidR="005B027E">
                              <w:rPr>
                                <w:b/>
                                <w:bCs/>
                                <w:color w:val="FFFFFF" w:themeColor="background1"/>
                                <w:sz w:val="44"/>
                                <w:szCs w:val="44"/>
                              </w:rPr>
                              <w:t xml:space="preserve"> </w:t>
                            </w:r>
                            <w:r w:rsidRPr="00EE1F83">
                              <w:rPr>
                                <w:b/>
                                <w:bCs/>
                                <w:color w:val="FFFFFF" w:themeColor="background1"/>
                                <w:sz w:val="44"/>
                                <w:szCs w:val="44"/>
                              </w:rPr>
                              <w:t>202</w:t>
                            </w:r>
                            <w:r w:rsidR="00100BBD">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5B027E">
                              <w:rPr>
                                <w:b/>
                                <w:bCs/>
                                <w:color w:val="FFFFFF" w:themeColor="background1"/>
                                <w:sz w:val="44"/>
                                <w:szCs w:val="44"/>
                              </w:rPr>
                              <w:t xml:space="preserve"> 5</w:t>
                            </w:r>
                            <w:r w:rsidR="00100BBD">
                              <w:rPr>
                                <w:b/>
                                <w:bCs/>
                                <w:color w:val="FFFFFF" w:themeColor="background1"/>
                                <w:sz w:val="44"/>
                                <w:szCs w:val="44"/>
                              </w:rPr>
                              <w:t>4</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615B497D" w:rsidR="00EE1F83" w:rsidRPr="00EE1F83" w:rsidRDefault="00EE1F83">
                      <w:pPr>
                        <w:rPr>
                          <w:b/>
                          <w:bCs/>
                          <w:color w:val="FFFFFF" w:themeColor="background1"/>
                          <w:sz w:val="44"/>
                          <w:szCs w:val="44"/>
                        </w:rPr>
                      </w:pPr>
                      <w:r w:rsidRPr="00EE1F83">
                        <w:rPr>
                          <w:b/>
                          <w:bCs/>
                          <w:color w:val="FFFFFF" w:themeColor="background1"/>
                          <w:sz w:val="44"/>
                          <w:szCs w:val="44"/>
                        </w:rPr>
                        <w:t>[</w:t>
                      </w:r>
                      <w:r w:rsidR="00100BBD">
                        <w:rPr>
                          <w:b/>
                          <w:bCs/>
                          <w:color w:val="FFFFFF" w:themeColor="background1"/>
                          <w:sz w:val="44"/>
                          <w:szCs w:val="44"/>
                        </w:rPr>
                        <w:t>January</w:t>
                      </w:r>
                      <w:r w:rsidR="005B027E">
                        <w:rPr>
                          <w:b/>
                          <w:bCs/>
                          <w:color w:val="FFFFFF" w:themeColor="background1"/>
                          <w:sz w:val="44"/>
                          <w:szCs w:val="44"/>
                        </w:rPr>
                        <w:t xml:space="preserve"> </w:t>
                      </w:r>
                      <w:r w:rsidRPr="00EE1F83">
                        <w:rPr>
                          <w:b/>
                          <w:bCs/>
                          <w:color w:val="FFFFFF" w:themeColor="background1"/>
                          <w:sz w:val="44"/>
                          <w:szCs w:val="44"/>
                        </w:rPr>
                        <w:t>202</w:t>
                      </w:r>
                      <w:r w:rsidR="00100BBD">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5B027E">
                        <w:rPr>
                          <w:b/>
                          <w:bCs/>
                          <w:color w:val="FFFFFF" w:themeColor="background1"/>
                          <w:sz w:val="44"/>
                          <w:szCs w:val="44"/>
                        </w:rPr>
                        <w:t xml:space="preserve"> 5</w:t>
                      </w:r>
                      <w:r w:rsidR="00100BBD">
                        <w:rPr>
                          <w:b/>
                          <w:bCs/>
                          <w:color w:val="FFFFFF" w:themeColor="background1"/>
                          <w:sz w:val="44"/>
                          <w:szCs w:val="44"/>
                        </w:rPr>
                        <w:t>4</w:t>
                      </w:r>
                      <w:r>
                        <w:rPr>
                          <w:b/>
                          <w:bCs/>
                          <w:color w:val="FFFFFF" w:themeColor="background1"/>
                          <w:sz w:val="44"/>
                          <w:szCs w:val="44"/>
                        </w:rPr>
                        <w:t>)</w:t>
                      </w:r>
                    </w:p>
                  </w:txbxContent>
                </v:textbox>
                <w10:wrap type="square"/>
              </v:shape>
            </w:pict>
          </mc:Fallback>
        </mc:AlternateContent>
      </w:r>
      <w:r w:rsidR="00EE1F83" w:rsidRPr="00ED2028">
        <w:rPr>
          <w:rFonts w:asciiTheme="minorHAnsi" w:eastAsia="Times New Roman" w:hAnsiTheme="minorHAnsi" w:cstheme="minorHAnsi"/>
          <w:noProof/>
        </w:rPr>
        <w:drawing>
          <wp:anchor distT="0" distB="0" distL="114300" distR="114300" simplePos="0" relativeHeight="251660288" behindDoc="0" locked="0" layoutInCell="1" allowOverlap="1" wp14:anchorId="4C8BFEB1" wp14:editId="153458E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p>
    <w:p w14:paraId="7FAA3192" w14:textId="3309234F" w:rsidR="007B2C3C" w:rsidRPr="00ED2028" w:rsidRDefault="007B2C3C" w:rsidP="006229BF">
      <w:pPr>
        <w:ind w:right="412"/>
        <w:jc w:val="both"/>
        <w:rPr>
          <w:rFonts w:asciiTheme="minorHAnsi" w:hAnsiTheme="minorHAnsi" w:cstheme="minorHAnsi"/>
          <w:b/>
          <w:bCs/>
          <w:color w:val="000000" w:themeColor="text1"/>
          <w:u w:val="single"/>
        </w:rPr>
      </w:pPr>
      <w:bookmarkStart w:id="0" w:name="_top"/>
      <w:bookmarkStart w:id="1" w:name="Story1"/>
      <w:bookmarkEnd w:id="0"/>
    </w:p>
    <w:p w14:paraId="586D9680" w14:textId="77777777" w:rsidR="00F32A93" w:rsidRPr="00ED2028" w:rsidRDefault="00F32A93" w:rsidP="006229BF">
      <w:pPr>
        <w:ind w:right="412"/>
        <w:jc w:val="both"/>
        <w:rPr>
          <w:rFonts w:asciiTheme="minorHAnsi" w:hAnsiTheme="minorHAnsi" w:cstheme="minorHAnsi"/>
          <w:b/>
          <w:bCs/>
          <w:color w:val="000000" w:themeColor="text1"/>
          <w:u w:val="single"/>
        </w:rPr>
      </w:pPr>
    </w:p>
    <w:p w14:paraId="5B3B3880" w14:textId="77777777" w:rsidR="00F32A93" w:rsidRPr="00ED2028" w:rsidRDefault="00F32A93" w:rsidP="006229BF">
      <w:pPr>
        <w:ind w:right="412"/>
        <w:jc w:val="both"/>
        <w:rPr>
          <w:rFonts w:asciiTheme="minorHAnsi" w:hAnsiTheme="minorHAnsi" w:cstheme="minorHAnsi"/>
          <w:b/>
          <w:bCs/>
          <w:color w:val="000000" w:themeColor="text1"/>
          <w:u w:val="single"/>
        </w:rPr>
      </w:pPr>
    </w:p>
    <w:p w14:paraId="16F9DA10" w14:textId="77777777" w:rsidR="00F32A93" w:rsidRPr="00ED2028" w:rsidRDefault="00F32A93" w:rsidP="006229BF">
      <w:pPr>
        <w:ind w:right="412"/>
        <w:jc w:val="both"/>
        <w:rPr>
          <w:rFonts w:asciiTheme="minorHAnsi" w:hAnsiTheme="minorHAnsi" w:cstheme="minorHAnsi"/>
          <w:b/>
          <w:bCs/>
          <w:color w:val="000000" w:themeColor="text1"/>
          <w:u w:val="single"/>
        </w:rPr>
      </w:pPr>
    </w:p>
    <w:bookmarkEnd w:id="1"/>
    <w:p w14:paraId="1BFE713B" w14:textId="5343CA67" w:rsidR="002921B2" w:rsidRPr="002921B2" w:rsidRDefault="002921B2" w:rsidP="006229BF">
      <w:pPr>
        <w:pStyle w:val="ListParagraph"/>
        <w:numPr>
          <w:ilvl w:val="0"/>
          <w:numId w:val="22"/>
        </w:numPr>
        <w:ind w:left="851" w:right="412" w:hanging="284"/>
        <w:jc w:val="both"/>
        <w:rPr>
          <w:rFonts w:cstheme="minorHAnsi"/>
          <w:b/>
          <w:bCs/>
          <w:u w:val="single"/>
        </w:rPr>
      </w:pPr>
      <w:r w:rsidRPr="002921B2">
        <w:rPr>
          <w:rFonts w:cstheme="minorHAnsi"/>
          <w:b/>
          <w:bCs/>
          <w:u w:val="single"/>
        </w:rPr>
        <w:fldChar w:fldCharType="begin"/>
      </w:r>
      <w:r w:rsidRPr="002921B2">
        <w:rPr>
          <w:rFonts w:cstheme="minorHAnsi"/>
          <w:b/>
          <w:bCs/>
          <w:u w:val="single"/>
        </w:rPr>
        <w:instrText>HYPERLINK  \l "Antibiotic"</w:instrText>
      </w:r>
      <w:r w:rsidRPr="002921B2">
        <w:rPr>
          <w:rFonts w:cstheme="minorHAnsi"/>
          <w:b/>
          <w:bCs/>
          <w:u w:val="single"/>
        </w:rPr>
      </w:r>
      <w:r w:rsidRPr="002921B2">
        <w:rPr>
          <w:rFonts w:cstheme="minorHAnsi"/>
          <w:b/>
          <w:bCs/>
          <w:u w:val="single"/>
        </w:rPr>
        <w:fldChar w:fldCharType="separate"/>
      </w:r>
      <w:r w:rsidRPr="002921B2">
        <w:rPr>
          <w:rStyle w:val="Hyperlink"/>
          <w:rFonts w:cstheme="minorHAnsi"/>
          <w:b/>
          <w:bCs/>
          <w:color w:val="auto"/>
        </w:rPr>
        <w:t>Antibiotic Cours</w:t>
      </w:r>
      <w:r w:rsidRPr="002921B2">
        <w:rPr>
          <w:rStyle w:val="Hyperlink"/>
          <w:rFonts w:cstheme="minorHAnsi"/>
          <w:b/>
          <w:bCs/>
          <w:color w:val="auto"/>
        </w:rPr>
        <w:t>e</w:t>
      </w:r>
      <w:r w:rsidRPr="002921B2">
        <w:rPr>
          <w:rStyle w:val="Hyperlink"/>
          <w:rFonts w:cstheme="minorHAnsi"/>
          <w:b/>
          <w:bCs/>
          <w:color w:val="auto"/>
        </w:rPr>
        <w:t xml:space="preserve"> Length</w:t>
      </w:r>
      <w:r w:rsidRPr="002921B2">
        <w:rPr>
          <w:rFonts w:cstheme="minorHAnsi"/>
          <w:b/>
          <w:bCs/>
          <w:u w:val="single"/>
        </w:rPr>
        <w:fldChar w:fldCharType="end"/>
      </w:r>
      <w:r w:rsidRPr="002921B2">
        <w:rPr>
          <w:rFonts w:cstheme="minorHAnsi"/>
          <w:b/>
          <w:bCs/>
          <w:u w:val="single"/>
        </w:rPr>
        <w:t xml:space="preserve"> </w:t>
      </w:r>
    </w:p>
    <w:p w14:paraId="492F0942" w14:textId="0B782A61" w:rsidR="00410C75" w:rsidRPr="00FA35E3" w:rsidRDefault="00CE2A5C" w:rsidP="006229BF">
      <w:pPr>
        <w:pStyle w:val="ListParagraph"/>
        <w:numPr>
          <w:ilvl w:val="0"/>
          <w:numId w:val="22"/>
        </w:numPr>
        <w:ind w:left="851" w:right="412" w:hanging="284"/>
        <w:jc w:val="both"/>
        <w:rPr>
          <w:rFonts w:cstheme="minorHAnsi"/>
          <w:b/>
          <w:bCs/>
          <w:color w:val="000000" w:themeColor="text1"/>
          <w:u w:val="single"/>
        </w:rPr>
      </w:pPr>
      <w:hyperlink w:anchor="tramadolandwarfarin" w:history="1">
        <w:r w:rsidR="00FE6B96" w:rsidRPr="00FA35E3">
          <w:rPr>
            <w:rStyle w:val="Hyperlink"/>
            <w:rFonts w:cstheme="minorHAnsi"/>
            <w:b/>
            <w:bCs/>
            <w:color w:val="000000" w:themeColor="text1"/>
          </w:rPr>
          <w:t>Interaction of tramadol and warfarin</w:t>
        </w:r>
      </w:hyperlink>
    </w:p>
    <w:p w14:paraId="0917D703" w14:textId="5B04CFF1" w:rsidR="00ED2028" w:rsidRPr="00FA35E3" w:rsidRDefault="00EE3A15" w:rsidP="006229BF">
      <w:pPr>
        <w:pStyle w:val="ListParagraph"/>
        <w:numPr>
          <w:ilvl w:val="0"/>
          <w:numId w:val="22"/>
        </w:numPr>
        <w:ind w:left="851" w:right="412" w:hanging="284"/>
        <w:jc w:val="both"/>
        <w:rPr>
          <w:rFonts w:cstheme="minorHAnsi"/>
          <w:b/>
          <w:bCs/>
          <w:color w:val="000000" w:themeColor="text1"/>
          <w:u w:val="single"/>
        </w:rPr>
      </w:pPr>
      <w:hyperlink w:anchor="Pregabalin" w:history="1">
        <w:r w:rsidR="00ED2028" w:rsidRPr="00FA35E3">
          <w:rPr>
            <w:rStyle w:val="Hyperlink"/>
            <w:rFonts w:cstheme="minorHAnsi"/>
            <w:b/>
            <w:bCs/>
            <w:color w:val="000000" w:themeColor="text1"/>
          </w:rPr>
          <w:t>Pregabalin and risk in pregnancy / Gabapentinoid prescribing</w:t>
        </w:r>
      </w:hyperlink>
    </w:p>
    <w:p w14:paraId="62C1E207" w14:textId="79A210B7" w:rsidR="00ED2028" w:rsidRPr="00FA35E3" w:rsidRDefault="00EE3A15" w:rsidP="006229BF">
      <w:pPr>
        <w:pStyle w:val="ListParagraph"/>
        <w:numPr>
          <w:ilvl w:val="0"/>
          <w:numId w:val="22"/>
        </w:numPr>
        <w:ind w:left="851" w:right="412" w:hanging="284"/>
        <w:jc w:val="both"/>
        <w:rPr>
          <w:rFonts w:cstheme="minorHAnsi"/>
          <w:b/>
          <w:bCs/>
          <w:color w:val="000000" w:themeColor="text1"/>
          <w:u w:val="single"/>
        </w:rPr>
      </w:pPr>
      <w:hyperlink w:anchor="FreeStyle" w:history="1">
        <w:r w:rsidR="00ED2028" w:rsidRPr="00FA35E3">
          <w:rPr>
            <w:rStyle w:val="Hyperlink"/>
            <w:rFonts w:cstheme="minorHAnsi"/>
            <w:b/>
            <w:bCs/>
            <w:color w:val="000000" w:themeColor="text1"/>
          </w:rPr>
          <w:t>FreeStyle Libre 3</w:t>
        </w:r>
      </w:hyperlink>
    </w:p>
    <w:p w14:paraId="6E0385F8" w14:textId="0F676F8B" w:rsidR="00ED2028" w:rsidRPr="00FA35E3" w:rsidRDefault="00EE3A15" w:rsidP="006229BF">
      <w:pPr>
        <w:pStyle w:val="ListParagraph"/>
        <w:numPr>
          <w:ilvl w:val="0"/>
          <w:numId w:val="22"/>
        </w:numPr>
        <w:ind w:left="851" w:right="412" w:hanging="284"/>
        <w:jc w:val="both"/>
        <w:rPr>
          <w:rFonts w:cstheme="minorHAnsi"/>
          <w:b/>
          <w:bCs/>
          <w:color w:val="000000" w:themeColor="text1"/>
          <w:u w:val="single"/>
        </w:rPr>
      </w:pPr>
      <w:hyperlink w:anchor="ApprovedGuidelines" w:history="1">
        <w:r w:rsidR="00ED2028" w:rsidRPr="00FA35E3">
          <w:rPr>
            <w:rStyle w:val="Hyperlink"/>
            <w:rFonts w:cstheme="minorHAnsi"/>
            <w:b/>
            <w:bCs/>
            <w:color w:val="000000" w:themeColor="text1"/>
          </w:rPr>
          <w:t>Kent and Medway List of New Approved Guidelines</w:t>
        </w:r>
      </w:hyperlink>
    </w:p>
    <w:p w14:paraId="0487737E" w14:textId="1FBD727A" w:rsidR="00ED2028" w:rsidRPr="00FA35E3" w:rsidRDefault="00EE3A15" w:rsidP="006229BF">
      <w:pPr>
        <w:pStyle w:val="ListParagraph"/>
        <w:numPr>
          <w:ilvl w:val="0"/>
          <w:numId w:val="22"/>
        </w:numPr>
        <w:ind w:left="851" w:right="412" w:hanging="284"/>
        <w:jc w:val="both"/>
        <w:rPr>
          <w:rFonts w:cstheme="minorHAnsi"/>
          <w:b/>
          <w:bCs/>
          <w:color w:val="000000" w:themeColor="text1"/>
          <w:u w:val="single"/>
        </w:rPr>
      </w:pPr>
      <w:hyperlink w:anchor="MHRA" w:history="1">
        <w:r w:rsidR="00ED2028" w:rsidRPr="00FA35E3">
          <w:rPr>
            <w:rStyle w:val="Hyperlink"/>
            <w:rFonts w:cstheme="minorHAnsi"/>
            <w:b/>
            <w:bCs/>
            <w:color w:val="000000" w:themeColor="text1"/>
          </w:rPr>
          <w:t>MHRA Drug Safety Update</w:t>
        </w:r>
      </w:hyperlink>
    </w:p>
    <w:p w14:paraId="02AE3973" w14:textId="23D3D1F9" w:rsidR="00C544D7" w:rsidRPr="00C544D7" w:rsidRDefault="00EE3A15" w:rsidP="00C544D7">
      <w:pPr>
        <w:pStyle w:val="ListParagraph"/>
        <w:numPr>
          <w:ilvl w:val="0"/>
          <w:numId w:val="22"/>
        </w:numPr>
        <w:ind w:left="851" w:right="412" w:hanging="284"/>
        <w:jc w:val="both"/>
        <w:rPr>
          <w:rFonts w:cstheme="minorHAnsi"/>
          <w:b/>
          <w:bCs/>
          <w:color w:val="000000" w:themeColor="text1"/>
          <w:u w:val="single"/>
        </w:rPr>
      </w:pPr>
      <w:hyperlink w:anchor="GLP1" w:history="1">
        <w:r w:rsidR="00ED2028" w:rsidRPr="00C544D7">
          <w:rPr>
            <w:rStyle w:val="Hyperlink"/>
            <w:rFonts w:cstheme="minorHAnsi"/>
            <w:b/>
            <w:bCs/>
            <w:color w:val="000000" w:themeColor="text1"/>
          </w:rPr>
          <w:t>Update to the NPSA on GLP-1 R</w:t>
        </w:r>
        <w:r w:rsidR="00CE2A5C" w:rsidRPr="00C544D7">
          <w:rPr>
            <w:rStyle w:val="Hyperlink"/>
            <w:rFonts w:cstheme="minorHAnsi"/>
            <w:b/>
            <w:bCs/>
            <w:color w:val="000000" w:themeColor="text1"/>
          </w:rPr>
          <w:t>A</w:t>
        </w:r>
        <w:r w:rsidR="00ED2028" w:rsidRPr="00C544D7">
          <w:rPr>
            <w:rStyle w:val="Hyperlink"/>
            <w:rFonts w:cstheme="minorHAnsi"/>
            <w:b/>
            <w:bCs/>
            <w:color w:val="000000" w:themeColor="text1"/>
          </w:rPr>
          <w:t>s</w:t>
        </w:r>
      </w:hyperlink>
    </w:p>
    <w:p w14:paraId="53FBCA6D" w14:textId="5AB81E74" w:rsidR="00ED2028" w:rsidRPr="00C544D7" w:rsidRDefault="00C544D7" w:rsidP="006229BF">
      <w:pPr>
        <w:pStyle w:val="ListParagraph"/>
        <w:numPr>
          <w:ilvl w:val="0"/>
          <w:numId w:val="22"/>
        </w:numPr>
        <w:ind w:left="851" w:right="412" w:hanging="284"/>
        <w:jc w:val="both"/>
        <w:rPr>
          <w:rStyle w:val="Hyperlink"/>
          <w:rFonts w:cstheme="minorHAnsi"/>
          <w:b/>
          <w:bCs/>
          <w:color w:val="000000" w:themeColor="text1"/>
        </w:rPr>
      </w:pPr>
      <w:r w:rsidRPr="00C544D7">
        <w:rPr>
          <w:rFonts w:cstheme="minorHAnsi"/>
          <w:b/>
          <w:bCs/>
          <w:color w:val="000000" w:themeColor="text1"/>
          <w:u w:val="single"/>
        </w:rPr>
        <w:fldChar w:fldCharType="begin"/>
      </w:r>
      <w:r w:rsidRPr="00C544D7">
        <w:rPr>
          <w:rFonts w:cstheme="minorHAnsi"/>
          <w:b/>
          <w:bCs/>
          <w:color w:val="000000" w:themeColor="text1"/>
          <w:u w:val="single"/>
        </w:rPr>
        <w:instrText>HYPERLINK  \l "Shortages"</w:instrText>
      </w:r>
      <w:r w:rsidRPr="00C544D7">
        <w:rPr>
          <w:rFonts w:cstheme="minorHAnsi"/>
          <w:b/>
          <w:bCs/>
          <w:color w:val="000000" w:themeColor="text1"/>
          <w:u w:val="single"/>
        </w:rPr>
      </w:r>
      <w:r w:rsidRPr="00C544D7">
        <w:rPr>
          <w:rFonts w:cstheme="minorHAnsi"/>
          <w:b/>
          <w:bCs/>
          <w:color w:val="000000" w:themeColor="text1"/>
          <w:u w:val="single"/>
        </w:rPr>
        <w:fldChar w:fldCharType="separate"/>
      </w:r>
      <w:r w:rsidR="00ED2028" w:rsidRPr="00C544D7">
        <w:rPr>
          <w:rStyle w:val="Hyperlink"/>
          <w:rFonts w:cstheme="minorHAnsi"/>
          <w:b/>
          <w:bCs/>
          <w:color w:val="000000" w:themeColor="text1"/>
        </w:rPr>
        <w:t>Shortages</w:t>
      </w:r>
    </w:p>
    <w:p w14:paraId="49E43E1A" w14:textId="11ADC7E0" w:rsidR="00E4129D" w:rsidRPr="00ED2028" w:rsidRDefault="00C544D7" w:rsidP="006229BF">
      <w:pPr>
        <w:pStyle w:val="ListParagraph"/>
        <w:ind w:left="786" w:right="412"/>
        <w:jc w:val="both"/>
        <w:rPr>
          <w:rFonts w:cstheme="minorHAnsi"/>
        </w:rPr>
      </w:pPr>
      <w:r w:rsidRPr="00C544D7">
        <w:rPr>
          <w:rFonts w:cstheme="minorHAnsi"/>
          <w:b/>
          <w:bCs/>
          <w:color w:val="000000" w:themeColor="text1"/>
          <w:u w:val="single"/>
        </w:rPr>
        <w:fldChar w:fldCharType="end"/>
      </w:r>
      <w:r w:rsidR="00E4129D" w:rsidRPr="00ED2028">
        <w:rPr>
          <w:rFonts w:cstheme="minorHAnsi"/>
          <w:noProof/>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31BEEC0E" w14:textId="5AE4A4F3" w:rsidR="008D1935" w:rsidRPr="00ED2028" w:rsidRDefault="000D033D" w:rsidP="006229BF">
      <w:pPr>
        <w:ind w:left="426" w:right="412"/>
        <w:jc w:val="both"/>
        <w:rPr>
          <w:rFonts w:asciiTheme="minorHAnsi" w:hAnsiTheme="minorHAnsi" w:cstheme="minorHAnsi"/>
          <w:b/>
          <w:bCs/>
          <w:color w:val="7030A0"/>
          <w:sz w:val="28"/>
          <w:szCs w:val="28"/>
          <w:u w:val="single"/>
        </w:rPr>
      </w:pPr>
      <w:r w:rsidRPr="00ED2028">
        <w:rPr>
          <w:rFonts w:asciiTheme="minorHAnsi" w:hAnsiTheme="minorHAnsi" w:cstheme="minorHAnsi"/>
          <w:b/>
          <w:bCs/>
          <w:color w:val="7030A0"/>
          <w:sz w:val="28"/>
          <w:szCs w:val="28"/>
          <w:u w:val="single"/>
        </w:rPr>
        <w:t>Safety and Improvement</w:t>
      </w:r>
      <w:bookmarkStart w:id="2" w:name="_Hlk136958154"/>
    </w:p>
    <w:p w14:paraId="604CA6CD" w14:textId="77777777" w:rsidR="00410C75" w:rsidRDefault="00410C75" w:rsidP="006229BF">
      <w:pPr>
        <w:ind w:left="426" w:right="412"/>
        <w:jc w:val="both"/>
        <w:rPr>
          <w:rFonts w:asciiTheme="minorHAnsi" w:hAnsiTheme="minorHAnsi" w:cstheme="minorHAnsi"/>
          <w:sz w:val="24"/>
          <w:szCs w:val="24"/>
        </w:rPr>
      </w:pPr>
    </w:p>
    <w:bookmarkStart w:id="3" w:name="Antibiotic"/>
    <w:p w14:paraId="50067A82" w14:textId="77E1C97F" w:rsidR="002921B2" w:rsidRPr="002921B2" w:rsidRDefault="002921B2" w:rsidP="002921B2">
      <w:pPr>
        <w:shd w:val="clear" w:color="auto" w:fill="E5DFEC" w:themeFill="accent4" w:themeFillTint="33"/>
        <w:ind w:left="426" w:right="412"/>
        <w:jc w:val="both"/>
        <w:rPr>
          <w:rFonts w:asciiTheme="minorHAnsi" w:hAnsiTheme="minorHAnsi" w:cstheme="minorHAnsi"/>
          <w:b/>
          <w:bCs/>
        </w:rPr>
      </w:pPr>
      <w:r w:rsidRPr="002921B2">
        <w:rPr>
          <w:rFonts w:asciiTheme="minorHAnsi" w:hAnsiTheme="minorHAnsi" w:cstheme="minorHAnsi"/>
          <w:b/>
          <w:bCs/>
        </w:rPr>
        <w:fldChar w:fldCharType="begin"/>
      </w:r>
      <w:r w:rsidRPr="002921B2">
        <w:rPr>
          <w:rFonts w:asciiTheme="minorHAnsi" w:hAnsiTheme="minorHAnsi" w:cstheme="minorHAnsi"/>
          <w:b/>
          <w:bCs/>
        </w:rPr>
        <w:instrText>HYPERLINK  \l "Antibiotic"</w:instrText>
      </w:r>
      <w:r w:rsidRPr="002921B2">
        <w:rPr>
          <w:rFonts w:asciiTheme="minorHAnsi" w:hAnsiTheme="minorHAnsi" w:cstheme="minorHAnsi"/>
          <w:b/>
          <w:bCs/>
        </w:rPr>
      </w:r>
      <w:r w:rsidRPr="002921B2">
        <w:rPr>
          <w:rFonts w:asciiTheme="minorHAnsi" w:hAnsiTheme="minorHAnsi" w:cstheme="minorHAnsi"/>
          <w:b/>
          <w:bCs/>
        </w:rPr>
        <w:fldChar w:fldCharType="separate"/>
      </w:r>
      <w:r w:rsidRPr="002921B2">
        <w:rPr>
          <w:rStyle w:val="Hyperlink"/>
          <w:rFonts w:asciiTheme="minorHAnsi" w:hAnsiTheme="minorHAnsi" w:cstheme="minorHAnsi"/>
          <w:b/>
          <w:bCs/>
          <w:color w:val="auto"/>
        </w:rPr>
        <w:t>Antibiotic Course Length</w:t>
      </w:r>
      <w:r w:rsidRPr="002921B2">
        <w:rPr>
          <w:rFonts w:asciiTheme="minorHAnsi" w:hAnsiTheme="minorHAnsi" w:cstheme="minorHAnsi"/>
          <w:b/>
          <w:bCs/>
        </w:rPr>
        <w:fldChar w:fldCharType="end"/>
      </w:r>
      <w:bookmarkEnd w:id="3"/>
    </w:p>
    <w:p w14:paraId="4849DDD4" w14:textId="77777777" w:rsidR="002921B2" w:rsidRDefault="002921B2" w:rsidP="006229BF">
      <w:pPr>
        <w:ind w:left="426" w:right="412"/>
        <w:jc w:val="both"/>
        <w:rPr>
          <w:rFonts w:asciiTheme="minorHAnsi" w:hAnsiTheme="minorHAnsi" w:cstheme="minorHAnsi"/>
          <w:sz w:val="24"/>
          <w:szCs w:val="24"/>
        </w:rPr>
      </w:pPr>
    </w:p>
    <w:p w14:paraId="0BB0AF7F" w14:textId="77777777" w:rsidR="002921B2" w:rsidRPr="002921B2" w:rsidRDefault="002921B2" w:rsidP="002921B2">
      <w:pPr>
        <w:ind w:left="426" w:right="412"/>
        <w:jc w:val="both"/>
        <w:rPr>
          <w:rFonts w:asciiTheme="minorHAnsi" w:hAnsiTheme="minorHAnsi" w:cstheme="minorHAnsi"/>
          <w:sz w:val="24"/>
          <w:szCs w:val="24"/>
        </w:rPr>
      </w:pPr>
      <w:r w:rsidRPr="002921B2">
        <w:rPr>
          <w:rFonts w:asciiTheme="minorHAnsi" w:hAnsiTheme="minorHAnsi" w:cstheme="minorHAnsi"/>
          <w:sz w:val="24"/>
          <w:szCs w:val="24"/>
        </w:rPr>
        <w:t xml:space="preserve">Reducing course length of antimicrobial prescribing is one of the 16 </w:t>
      </w:r>
      <w:hyperlink r:id="rId14" w:anchor="14-reducing-course-length-of-antimicrobial-prescribing" w:history="1">
        <w:r w:rsidRPr="002921B2">
          <w:rPr>
            <w:rStyle w:val="Hyperlink"/>
            <w:rFonts w:asciiTheme="minorHAnsi" w:hAnsiTheme="minorHAnsi" w:cstheme="minorHAnsi"/>
            <w:sz w:val="24"/>
            <w:szCs w:val="24"/>
          </w:rPr>
          <w:t>National Medicines Optimisation Opportunities</w:t>
        </w:r>
      </w:hyperlink>
      <w:r w:rsidRPr="002921B2">
        <w:rPr>
          <w:rFonts w:asciiTheme="minorHAnsi" w:hAnsiTheme="minorHAnsi" w:cstheme="minorHAnsi"/>
          <w:sz w:val="24"/>
          <w:szCs w:val="24"/>
        </w:rPr>
        <w:t xml:space="preserve"> for 2023/24.</w:t>
      </w:r>
    </w:p>
    <w:p w14:paraId="1449501D" w14:textId="77777777" w:rsidR="002921B2" w:rsidRPr="002921B2" w:rsidRDefault="002921B2" w:rsidP="002921B2">
      <w:pPr>
        <w:ind w:left="426" w:right="412"/>
        <w:jc w:val="both"/>
        <w:rPr>
          <w:rFonts w:asciiTheme="minorHAnsi" w:hAnsiTheme="minorHAnsi" w:cstheme="minorHAnsi"/>
          <w:sz w:val="24"/>
          <w:szCs w:val="24"/>
        </w:rPr>
      </w:pPr>
      <w:r w:rsidRPr="002921B2">
        <w:rPr>
          <w:rFonts w:asciiTheme="minorHAnsi" w:hAnsiTheme="minorHAnsi" w:cstheme="minorHAnsi"/>
          <w:sz w:val="24"/>
          <w:szCs w:val="24"/>
        </w:rPr>
        <w:t>Since the project was initiated at the end of September within Kent and Medway, we have seen a significant increase in the proportion of amoxicillin prescriptions that are prescribed as 5-day courses moving from 28.5% in September 2023 up to 46.3% in November 2023. A fantastic improvement! The aim is to reach 75% by March 2024.</w:t>
      </w:r>
    </w:p>
    <w:p w14:paraId="5B932C1E" w14:textId="77777777" w:rsidR="002921B2" w:rsidRPr="002921B2" w:rsidRDefault="002921B2" w:rsidP="002921B2">
      <w:pPr>
        <w:ind w:left="426" w:right="412"/>
        <w:jc w:val="center"/>
        <w:rPr>
          <w:rFonts w:asciiTheme="minorHAnsi" w:hAnsiTheme="minorHAnsi" w:cstheme="minorHAnsi"/>
          <w:sz w:val="24"/>
          <w:szCs w:val="24"/>
        </w:rPr>
      </w:pPr>
      <w:r w:rsidRPr="002921B2">
        <w:rPr>
          <w:rFonts w:asciiTheme="minorHAnsi" w:hAnsiTheme="minorHAnsi" w:cstheme="minorHAnsi"/>
          <w:sz w:val="24"/>
          <w:szCs w:val="24"/>
        </w:rPr>
        <w:drawing>
          <wp:inline distT="0" distB="0" distL="0" distR="0" wp14:anchorId="491938C2" wp14:editId="67A336E7">
            <wp:extent cx="5213815" cy="2533650"/>
            <wp:effectExtent l="0" t="0" r="6350" b="0"/>
            <wp:docPr id="36762169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1699" name="Picture 1" descr="A graph of different colore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122" cy="2541089"/>
                    </a:xfrm>
                    <a:prstGeom prst="rect">
                      <a:avLst/>
                    </a:prstGeom>
                    <a:noFill/>
                  </pic:spPr>
                </pic:pic>
              </a:graphicData>
            </a:graphic>
          </wp:inline>
        </w:drawing>
      </w:r>
    </w:p>
    <w:p w14:paraId="381074F5" w14:textId="77777777" w:rsidR="002921B2" w:rsidRPr="002921B2" w:rsidRDefault="002921B2" w:rsidP="002921B2">
      <w:pPr>
        <w:ind w:left="426" w:right="412"/>
        <w:jc w:val="both"/>
        <w:rPr>
          <w:rFonts w:asciiTheme="minorHAnsi" w:hAnsiTheme="minorHAnsi" w:cstheme="minorHAnsi"/>
          <w:sz w:val="24"/>
          <w:szCs w:val="24"/>
        </w:rPr>
      </w:pPr>
      <w:r w:rsidRPr="002921B2">
        <w:rPr>
          <w:rFonts w:asciiTheme="minorHAnsi" w:hAnsiTheme="minorHAnsi" w:cstheme="minorHAnsi"/>
          <w:sz w:val="24"/>
          <w:szCs w:val="24"/>
        </w:rPr>
        <w:lastRenderedPageBreak/>
        <w:t>Amoxicillin is the most prescribed antibiotic in primary care and its use has been linked to E-Coli resistance and C. difficile diarrhoea. Ensuring that the shortest appropriate duration is prescribed is useful from both a societal and individual point of view, aiding the national ambition to reduce antimicrobial use and the development of resistance.</w:t>
      </w:r>
    </w:p>
    <w:p w14:paraId="6A63B0B8" w14:textId="77777777" w:rsidR="002921B2" w:rsidRDefault="002921B2" w:rsidP="002921B2">
      <w:pPr>
        <w:ind w:left="426" w:right="412"/>
        <w:jc w:val="both"/>
        <w:rPr>
          <w:rFonts w:asciiTheme="minorHAnsi" w:hAnsiTheme="minorHAnsi" w:cstheme="minorHAnsi"/>
          <w:sz w:val="24"/>
          <w:szCs w:val="24"/>
        </w:rPr>
      </w:pPr>
      <w:r w:rsidRPr="002921B2">
        <w:rPr>
          <w:rFonts w:asciiTheme="minorHAnsi" w:hAnsiTheme="minorHAnsi" w:cstheme="minorHAnsi"/>
          <w:sz w:val="24"/>
          <w:szCs w:val="24"/>
        </w:rPr>
        <w:t>Recent audit work in practice has revealed that some COPD rescue packs are being issued with 7 days’ supply and on repeat prescriptions. Please note that:</w:t>
      </w:r>
    </w:p>
    <w:p w14:paraId="4F991BAC" w14:textId="77777777" w:rsidR="00EE3A15" w:rsidRPr="002921B2" w:rsidRDefault="00EE3A15" w:rsidP="002921B2">
      <w:pPr>
        <w:ind w:left="426" w:right="412"/>
        <w:jc w:val="both"/>
        <w:rPr>
          <w:rFonts w:asciiTheme="minorHAnsi" w:hAnsiTheme="minorHAnsi" w:cstheme="minorHAnsi"/>
          <w:sz w:val="24"/>
          <w:szCs w:val="24"/>
        </w:rPr>
      </w:pPr>
    </w:p>
    <w:p w14:paraId="0D7F7B42" w14:textId="77777777" w:rsidR="002921B2" w:rsidRPr="002921B2" w:rsidRDefault="002921B2" w:rsidP="002921B2">
      <w:pPr>
        <w:numPr>
          <w:ilvl w:val="0"/>
          <w:numId w:val="32"/>
        </w:numPr>
        <w:ind w:right="412"/>
        <w:jc w:val="both"/>
        <w:rPr>
          <w:rFonts w:asciiTheme="minorHAnsi" w:hAnsiTheme="minorHAnsi" w:cstheme="minorHAnsi"/>
          <w:sz w:val="24"/>
          <w:szCs w:val="24"/>
        </w:rPr>
      </w:pPr>
      <w:r w:rsidRPr="002921B2">
        <w:rPr>
          <w:rFonts w:asciiTheme="minorHAnsi" w:hAnsiTheme="minorHAnsi" w:cstheme="minorHAnsi"/>
          <w:sz w:val="24"/>
          <w:szCs w:val="24"/>
        </w:rPr>
        <w:t>COPD rescue packs should not be on repeat prescription and should remain as acute items.</w:t>
      </w:r>
    </w:p>
    <w:p w14:paraId="6EA8427B" w14:textId="77777777" w:rsidR="002921B2" w:rsidRPr="002921B2" w:rsidRDefault="002921B2" w:rsidP="002921B2">
      <w:pPr>
        <w:numPr>
          <w:ilvl w:val="0"/>
          <w:numId w:val="32"/>
        </w:numPr>
        <w:ind w:right="412"/>
        <w:jc w:val="both"/>
        <w:rPr>
          <w:rFonts w:asciiTheme="minorHAnsi" w:hAnsiTheme="minorHAnsi" w:cstheme="minorHAnsi"/>
          <w:sz w:val="24"/>
          <w:szCs w:val="24"/>
        </w:rPr>
      </w:pPr>
      <w:r w:rsidRPr="002921B2">
        <w:rPr>
          <w:rFonts w:asciiTheme="minorHAnsi" w:hAnsiTheme="minorHAnsi" w:cstheme="minorHAnsi"/>
          <w:sz w:val="24"/>
          <w:szCs w:val="24"/>
        </w:rPr>
        <w:t>All antibiotics and oral corticosteroids within COPD rescue packs should have a 5-day course length.</w:t>
      </w:r>
    </w:p>
    <w:p w14:paraId="480B48AB" w14:textId="77777777" w:rsidR="002921B2" w:rsidRPr="002921B2" w:rsidRDefault="002921B2" w:rsidP="002921B2">
      <w:pPr>
        <w:ind w:left="426" w:right="412"/>
        <w:jc w:val="both"/>
        <w:rPr>
          <w:rFonts w:asciiTheme="minorHAnsi" w:hAnsiTheme="minorHAnsi" w:cstheme="minorHAnsi"/>
          <w:sz w:val="24"/>
          <w:szCs w:val="24"/>
        </w:rPr>
      </w:pPr>
    </w:p>
    <w:p w14:paraId="73EF95D2" w14:textId="77777777" w:rsidR="002921B2" w:rsidRPr="002921B2" w:rsidRDefault="002921B2" w:rsidP="002921B2">
      <w:pPr>
        <w:ind w:left="426" w:right="412"/>
        <w:jc w:val="both"/>
        <w:rPr>
          <w:rFonts w:asciiTheme="minorHAnsi" w:hAnsiTheme="minorHAnsi" w:cstheme="minorHAnsi"/>
          <w:b/>
          <w:bCs/>
          <w:sz w:val="24"/>
          <w:szCs w:val="24"/>
        </w:rPr>
      </w:pPr>
      <w:r w:rsidRPr="002921B2">
        <w:rPr>
          <w:rFonts w:asciiTheme="minorHAnsi" w:hAnsiTheme="minorHAnsi" w:cstheme="minorHAnsi"/>
          <w:b/>
          <w:bCs/>
          <w:sz w:val="24"/>
          <w:szCs w:val="24"/>
        </w:rPr>
        <w:t>Expanding the project</w:t>
      </w:r>
    </w:p>
    <w:p w14:paraId="495380FD" w14:textId="77777777" w:rsidR="002921B2" w:rsidRPr="002921B2" w:rsidRDefault="002921B2" w:rsidP="002921B2">
      <w:pPr>
        <w:ind w:left="426" w:right="412"/>
        <w:jc w:val="both"/>
        <w:rPr>
          <w:rFonts w:asciiTheme="minorHAnsi" w:hAnsiTheme="minorHAnsi" w:cstheme="minorHAnsi"/>
          <w:sz w:val="24"/>
          <w:szCs w:val="24"/>
        </w:rPr>
      </w:pPr>
      <w:r w:rsidRPr="002921B2">
        <w:rPr>
          <w:rFonts w:asciiTheme="minorHAnsi" w:hAnsiTheme="minorHAnsi" w:cstheme="minorHAnsi"/>
          <w:sz w:val="24"/>
          <w:szCs w:val="24"/>
        </w:rPr>
        <w:t>There is a further ambition to increase the proportion of courses prescribed as 5 days for doxycycline and flucloxacillin. Please see embedded documents for further details. ScriptSwitch messages are being added to support these ambitions.</w:t>
      </w:r>
    </w:p>
    <w:p w14:paraId="238852BD" w14:textId="77777777" w:rsidR="002921B2" w:rsidRPr="002921B2" w:rsidRDefault="002921B2" w:rsidP="002921B2">
      <w:pPr>
        <w:ind w:left="426" w:right="412"/>
        <w:jc w:val="both"/>
        <w:rPr>
          <w:rFonts w:asciiTheme="minorHAnsi" w:hAnsiTheme="minorHAnsi" w:cstheme="minorHAnsi"/>
          <w:sz w:val="24"/>
          <w:szCs w:val="24"/>
        </w:rPr>
      </w:pPr>
    </w:p>
    <w:bookmarkStart w:id="4" w:name="_MON_1768391527"/>
    <w:bookmarkEnd w:id="4"/>
    <w:p w14:paraId="3FDAD48F" w14:textId="77777777" w:rsidR="002921B2" w:rsidRPr="002921B2" w:rsidRDefault="002921B2" w:rsidP="002921B2">
      <w:pPr>
        <w:ind w:left="426" w:right="412"/>
        <w:jc w:val="both"/>
        <w:rPr>
          <w:rFonts w:asciiTheme="minorHAnsi" w:hAnsiTheme="minorHAnsi" w:cstheme="minorHAnsi"/>
          <w:sz w:val="24"/>
          <w:szCs w:val="24"/>
        </w:rPr>
      </w:pPr>
      <w:r w:rsidRPr="002921B2">
        <w:rPr>
          <w:rFonts w:asciiTheme="minorHAnsi" w:hAnsiTheme="minorHAnsi" w:cstheme="minorHAnsi"/>
          <w:sz w:val="24"/>
          <w:szCs w:val="24"/>
        </w:rPr>
        <w:object w:dxaOrig="1499" w:dyaOrig="981" w14:anchorId="670FB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5.15pt;height:48.85pt" o:ole="">
            <v:imagedata r:id="rId16" o:title=""/>
          </v:shape>
          <o:OLEObject Type="Embed" ProgID="Word.Document.12" ShapeID="_x0000_i1048" DrawAspect="Icon" ObjectID="_1768645811" r:id="rId17">
            <o:FieldCodes>\s</o:FieldCodes>
          </o:OLEObject>
        </w:object>
      </w:r>
      <w:bookmarkStart w:id="5" w:name="_MON_1768391532"/>
      <w:bookmarkEnd w:id="5"/>
      <w:r w:rsidRPr="002921B2">
        <w:rPr>
          <w:rFonts w:asciiTheme="minorHAnsi" w:hAnsiTheme="minorHAnsi" w:cstheme="minorHAnsi"/>
          <w:sz w:val="24"/>
          <w:szCs w:val="24"/>
        </w:rPr>
        <w:object w:dxaOrig="1499" w:dyaOrig="981" w14:anchorId="61260C3F">
          <v:shape id="_x0000_i1049" type="#_x0000_t75" style="width:75.15pt;height:48.85pt" o:ole="">
            <v:imagedata r:id="rId18" o:title=""/>
          </v:shape>
          <o:OLEObject Type="Embed" ProgID="Word.Document.12" ShapeID="_x0000_i1049" DrawAspect="Icon" ObjectID="_1768645812" r:id="rId19">
            <o:FieldCodes>\s</o:FieldCodes>
          </o:OLEObject>
        </w:object>
      </w:r>
    </w:p>
    <w:p w14:paraId="0F4C47B8" w14:textId="339BBE2E" w:rsidR="002921B2" w:rsidRDefault="002921B2" w:rsidP="006229BF">
      <w:pPr>
        <w:ind w:left="426" w:right="412"/>
        <w:jc w:val="both"/>
        <w:rPr>
          <w:rFonts w:asciiTheme="minorHAnsi" w:hAnsiTheme="minorHAnsi" w:cstheme="minorHAnsi"/>
          <w:sz w:val="24"/>
          <w:szCs w:val="24"/>
        </w:rPr>
      </w:pPr>
    </w:p>
    <w:p w14:paraId="62507690" w14:textId="411C3918" w:rsidR="008D1935" w:rsidRPr="00CE2A5C" w:rsidRDefault="00FE6B96" w:rsidP="006229BF">
      <w:pPr>
        <w:shd w:val="clear" w:color="auto" w:fill="E5DFEC" w:themeFill="accent4" w:themeFillTint="33"/>
        <w:ind w:left="426" w:right="412"/>
        <w:jc w:val="both"/>
        <w:rPr>
          <w:rFonts w:asciiTheme="minorHAnsi" w:hAnsiTheme="minorHAnsi" w:cstheme="minorHAnsi"/>
          <w:b/>
          <w:bCs/>
        </w:rPr>
      </w:pPr>
      <w:bookmarkStart w:id="6" w:name="Article2"/>
      <w:bookmarkStart w:id="7" w:name="tramadolandwarfarin"/>
      <w:r w:rsidRPr="00CE2A5C">
        <w:rPr>
          <w:rFonts w:asciiTheme="minorHAnsi" w:hAnsiTheme="minorHAnsi" w:cstheme="minorHAnsi"/>
          <w:b/>
          <w:bCs/>
        </w:rPr>
        <w:t xml:space="preserve">Interaction of tramadol and warfarin </w:t>
      </w:r>
    </w:p>
    <w:bookmarkEnd w:id="2"/>
    <w:bookmarkEnd w:id="6"/>
    <w:bookmarkEnd w:id="7"/>
    <w:p w14:paraId="3F1B3C8E" w14:textId="77777777" w:rsidR="00170687" w:rsidRPr="00CE2A5C" w:rsidRDefault="00170687" w:rsidP="006229BF">
      <w:pPr>
        <w:ind w:right="412"/>
        <w:jc w:val="both"/>
        <w:rPr>
          <w:rFonts w:asciiTheme="minorHAnsi" w:hAnsiTheme="minorHAnsi" w:cstheme="minorHAnsi"/>
          <w:b/>
          <w:bCs/>
        </w:rPr>
      </w:pPr>
    </w:p>
    <w:p w14:paraId="36CB88FF" w14:textId="491A9026" w:rsidR="00FE6B96" w:rsidRPr="00CE2A5C" w:rsidRDefault="00FE6B96" w:rsidP="006229BF">
      <w:pPr>
        <w:ind w:left="426" w:right="412"/>
        <w:jc w:val="both"/>
        <w:rPr>
          <w:rFonts w:asciiTheme="minorHAnsi" w:hAnsiTheme="minorHAnsi" w:cstheme="minorHAnsi"/>
        </w:rPr>
      </w:pPr>
      <w:r w:rsidRPr="00CE2A5C">
        <w:rPr>
          <w:rFonts w:asciiTheme="minorHAnsi" w:hAnsiTheme="minorHAnsi" w:cstheme="minorHAnsi"/>
        </w:rPr>
        <w:t>The Pharmaceutical Journal (PJ) has reported that NHS England has been told it must take action to raise awareness about the potentially fatal interaction between tramadol and warfarin, following the death of a patient (</w:t>
      </w:r>
      <w:hyperlink r:id="rId20" w:history="1">
        <w:r w:rsidRPr="00CE2A5C">
          <w:rPr>
            <w:rStyle w:val="Hyperlink"/>
            <w:rFonts w:asciiTheme="minorHAnsi" w:hAnsiTheme="minorHAnsi" w:cstheme="minorHAnsi"/>
          </w:rPr>
          <w:t>here</w:t>
        </w:r>
      </w:hyperlink>
      <w:r w:rsidRPr="00CE2A5C">
        <w:rPr>
          <w:rFonts w:asciiTheme="minorHAnsi" w:hAnsiTheme="minorHAnsi" w:cstheme="minorHAnsi"/>
        </w:rPr>
        <w:t>). This interaction is noted in the SmPC for Tramadol but not in the BNF.  The SmPC states: “Caution should be exercised during concomitant treatment with tramadol and coumarin derivatives (e.g., warfarin) due to reports of increased INR with major bleeding and ecchymoses in some patients.”   The PJ article states that a spokesperson for the BNF said the interaction would be included in the BNF from January 2024 in response to the assistant coroner’s report.</w:t>
      </w:r>
    </w:p>
    <w:p w14:paraId="12468785" w14:textId="77777777" w:rsidR="00734B4C" w:rsidRPr="00CE2A5C" w:rsidRDefault="00734B4C" w:rsidP="006229BF">
      <w:pPr>
        <w:ind w:right="412"/>
        <w:jc w:val="both"/>
        <w:rPr>
          <w:rFonts w:asciiTheme="minorHAnsi" w:hAnsiTheme="minorHAnsi" w:cstheme="minorHAnsi"/>
        </w:rPr>
      </w:pPr>
    </w:p>
    <w:p w14:paraId="3E551F68" w14:textId="5CAA3EB3" w:rsidR="00410C75" w:rsidRPr="00CE2A5C" w:rsidRDefault="00F32A93" w:rsidP="006229BF">
      <w:pPr>
        <w:shd w:val="clear" w:color="auto" w:fill="E5DFEC" w:themeFill="accent4" w:themeFillTint="33"/>
        <w:ind w:left="426" w:right="412"/>
        <w:jc w:val="both"/>
        <w:rPr>
          <w:rFonts w:asciiTheme="minorHAnsi" w:hAnsiTheme="minorHAnsi" w:cstheme="minorHAnsi"/>
          <w:b/>
          <w:bCs/>
        </w:rPr>
      </w:pPr>
      <w:bookmarkStart w:id="8" w:name="_Hlk156807473"/>
      <w:bookmarkStart w:id="9" w:name="Pregabalin"/>
      <w:r w:rsidRPr="00CE2A5C">
        <w:rPr>
          <w:rFonts w:asciiTheme="minorHAnsi" w:hAnsiTheme="minorHAnsi" w:cstheme="minorHAnsi"/>
          <w:b/>
          <w:bCs/>
        </w:rPr>
        <w:t xml:space="preserve">Pregabalin and risk in pregnancy / Gabapentinoid prescribing </w:t>
      </w:r>
    </w:p>
    <w:bookmarkEnd w:id="8"/>
    <w:bookmarkEnd w:id="9"/>
    <w:p w14:paraId="62A2AB80" w14:textId="77777777" w:rsidR="00410C75" w:rsidRPr="00CE2A5C" w:rsidRDefault="00410C75" w:rsidP="006229BF">
      <w:pPr>
        <w:tabs>
          <w:tab w:val="left" w:pos="1275"/>
        </w:tabs>
        <w:ind w:left="426" w:right="412"/>
        <w:jc w:val="both"/>
        <w:rPr>
          <w:rFonts w:asciiTheme="minorHAnsi" w:hAnsiTheme="minorHAnsi" w:cstheme="minorHAnsi"/>
        </w:rPr>
      </w:pPr>
    </w:p>
    <w:p w14:paraId="10945ACE" w14:textId="77777777" w:rsidR="00F32A93" w:rsidRPr="00CE2A5C" w:rsidRDefault="00F32A93" w:rsidP="00D50E07">
      <w:pPr>
        <w:ind w:left="993" w:right="412" w:hanging="567"/>
        <w:jc w:val="both"/>
        <w:rPr>
          <w:rFonts w:asciiTheme="minorHAnsi" w:hAnsiTheme="minorHAnsi" w:cstheme="minorHAnsi"/>
        </w:rPr>
      </w:pPr>
      <w:r w:rsidRPr="00CE2A5C">
        <w:rPr>
          <w:rFonts w:asciiTheme="minorHAnsi" w:hAnsiTheme="minorHAnsi" w:cstheme="minorHAnsi"/>
        </w:rPr>
        <w:t xml:space="preserve">National prescribing data shows NHS Kent and Medway has continuously prescribed more gabapentinoids than the national average throughout the past year. </w:t>
      </w:r>
    </w:p>
    <w:p w14:paraId="266C4E6E" w14:textId="77777777" w:rsidR="00F32A93" w:rsidRPr="00CE2A5C" w:rsidRDefault="00F32A93" w:rsidP="00D50E07">
      <w:pPr>
        <w:ind w:left="993" w:right="412" w:hanging="567"/>
        <w:jc w:val="both"/>
        <w:rPr>
          <w:rFonts w:asciiTheme="minorHAnsi" w:hAnsiTheme="minorHAnsi" w:cstheme="minorHAnsi"/>
        </w:rPr>
      </w:pPr>
      <w:r w:rsidRPr="00CE2A5C">
        <w:rPr>
          <w:rFonts w:asciiTheme="minorHAnsi" w:hAnsiTheme="minorHAnsi" w:cstheme="minorHAnsi"/>
        </w:rPr>
        <w:t>We have conducted audits in our top gabapentinoid prescribing practices in Medway and Swale and found:</w:t>
      </w:r>
    </w:p>
    <w:p w14:paraId="24099147" w14:textId="77777777" w:rsidR="00F32A93" w:rsidRPr="00CE2A5C" w:rsidRDefault="00F32A93" w:rsidP="00D50E07">
      <w:pPr>
        <w:pStyle w:val="ListParagraph"/>
        <w:numPr>
          <w:ilvl w:val="0"/>
          <w:numId w:val="24"/>
        </w:numPr>
        <w:spacing w:after="160" w:line="259" w:lineRule="auto"/>
        <w:ind w:left="993" w:right="412" w:hanging="284"/>
        <w:jc w:val="both"/>
        <w:rPr>
          <w:rFonts w:cstheme="minorHAnsi"/>
        </w:rPr>
      </w:pPr>
      <w:r w:rsidRPr="00CE2A5C">
        <w:rPr>
          <w:rFonts w:cstheme="minorHAnsi"/>
        </w:rPr>
        <w:t>Majority of the prescribing was initiated in primary care with the main indication being ‘back pain’.</w:t>
      </w:r>
    </w:p>
    <w:p w14:paraId="1E1716EE" w14:textId="77777777" w:rsidR="00F32A93" w:rsidRPr="00CE2A5C" w:rsidRDefault="00F32A93" w:rsidP="00D50E07">
      <w:pPr>
        <w:pStyle w:val="ListParagraph"/>
        <w:numPr>
          <w:ilvl w:val="0"/>
          <w:numId w:val="24"/>
        </w:numPr>
        <w:spacing w:after="160" w:line="259" w:lineRule="auto"/>
        <w:ind w:left="993" w:right="412" w:hanging="284"/>
        <w:jc w:val="both"/>
        <w:rPr>
          <w:rFonts w:cstheme="minorHAnsi"/>
        </w:rPr>
      </w:pPr>
      <w:r w:rsidRPr="00CE2A5C">
        <w:rPr>
          <w:rFonts w:cstheme="minorHAnsi"/>
        </w:rPr>
        <w:t>Some physiotherapists were advising GPs to prescribe a gabapentinoid for an indication other than neuropathic pain – this is not recommended.</w:t>
      </w:r>
    </w:p>
    <w:p w14:paraId="76D75C88" w14:textId="77777777" w:rsidR="00F32A93" w:rsidRPr="00CE2A5C" w:rsidRDefault="00F32A93" w:rsidP="00D50E07">
      <w:pPr>
        <w:pStyle w:val="ListParagraph"/>
        <w:numPr>
          <w:ilvl w:val="0"/>
          <w:numId w:val="24"/>
        </w:numPr>
        <w:spacing w:after="160" w:line="259" w:lineRule="auto"/>
        <w:ind w:left="993" w:right="412" w:hanging="284"/>
        <w:jc w:val="both"/>
        <w:rPr>
          <w:rFonts w:cstheme="minorHAnsi"/>
        </w:rPr>
      </w:pPr>
      <w:r w:rsidRPr="00CE2A5C">
        <w:rPr>
          <w:rFonts w:cstheme="minorHAnsi"/>
        </w:rPr>
        <w:t>Only 34% of patients reported a clear record of patient benefit six weeks during the start of treatment</w:t>
      </w:r>
      <w:bookmarkStart w:id="10" w:name="_Hlk153268260"/>
      <w:r w:rsidRPr="00CE2A5C">
        <w:rPr>
          <w:rFonts w:cstheme="minorHAnsi"/>
        </w:rPr>
        <w:t xml:space="preserve"> that was documented.</w:t>
      </w:r>
    </w:p>
    <w:bookmarkEnd w:id="10"/>
    <w:p w14:paraId="3F05D6D3" w14:textId="77777777" w:rsidR="00F32A93" w:rsidRPr="00CE2A5C" w:rsidRDefault="00F32A93" w:rsidP="00D50E07">
      <w:pPr>
        <w:pStyle w:val="ListParagraph"/>
        <w:numPr>
          <w:ilvl w:val="0"/>
          <w:numId w:val="24"/>
        </w:numPr>
        <w:spacing w:after="160" w:line="259" w:lineRule="auto"/>
        <w:ind w:left="993" w:right="412" w:hanging="284"/>
        <w:jc w:val="both"/>
        <w:rPr>
          <w:rFonts w:cstheme="minorHAnsi"/>
        </w:rPr>
      </w:pPr>
      <w:r w:rsidRPr="00CE2A5C">
        <w:rPr>
          <w:rFonts w:cstheme="minorHAnsi"/>
        </w:rPr>
        <w:t xml:space="preserve">Only 13% of women within childbearing age were provided with counselling of using </w:t>
      </w:r>
      <w:hyperlink r:id="rId21" w:history="1">
        <w:r w:rsidRPr="00CE2A5C">
          <w:rPr>
            <w:rStyle w:val="Hyperlink"/>
            <w:rFonts w:cstheme="minorHAnsi"/>
          </w:rPr>
          <w:t>Pregabalin and risks in pregnancy</w:t>
        </w:r>
      </w:hyperlink>
      <w:r w:rsidRPr="00CE2A5C">
        <w:rPr>
          <w:rFonts w:cstheme="minorHAnsi"/>
        </w:rPr>
        <w:t>.</w:t>
      </w:r>
    </w:p>
    <w:p w14:paraId="5E0F3B96" w14:textId="77777777" w:rsidR="00F32A93" w:rsidRPr="00CE2A5C" w:rsidRDefault="00F32A93" w:rsidP="006229BF">
      <w:pPr>
        <w:pStyle w:val="ListParagraph"/>
        <w:ind w:left="993" w:right="412" w:hanging="567"/>
        <w:rPr>
          <w:rFonts w:cstheme="minorHAnsi"/>
        </w:rPr>
      </w:pPr>
    </w:p>
    <w:p w14:paraId="096DC8A8" w14:textId="77777777" w:rsidR="00F32A93" w:rsidRPr="00CE2A5C" w:rsidRDefault="00F32A93" w:rsidP="00D50E07">
      <w:pPr>
        <w:ind w:left="993" w:right="412" w:hanging="567"/>
        <w:jc w:val="both"/>
        <w:rPr>
          <w:rFonts w:asciiTheme="minorHAnsi" w:hAnsiTheme="minorHAnsi" w:cstheme="minorHAnsi"/>
        </w:rPr>
      </w:pPr>
      <w:r w:rsidRPr="00CE2A5C">
        <w:rPr>
          <w:rFonts w:asciiTheme="minorHAnsi" w:hAnsiTheme="minorHAnsi" w:cstheme="minorHAnsi"/>
        </w:rPr>
        <w:t>Below are the recommendations for good prescribing practice with gabapentinoids based on the findings of the audit:</w:t>
      </w:r>
    </w:p>
    <w:p w14:paraId="53B77C5E" w14:textId="77777777" w:rsidR="00F32A93" w:rsidRPr="00CE2A5C" w:rsidRDefault="00F32A93" w:rsidP="00D50E07">
      <w:pPr>
        <w:pStyle w:val="ListParagraph"/>
        <w:numPr>
          <w:ilvl w:val="0"/>
          <w:numId w:val="25"/>
        </w:numPr>
        <w:spacing w:after="160" w:line="259" w:lineRule="auto"/>
        <w:ind w:left="993" w:right="412" w:hanging="284"/>
        <w:jc w:val="both"/>
        <w:rPr>
          <w:rFonts w:cstheme="minorHAnsi"/>
        </w:rPr>
      </w:pPr>
      <w:r w:rsidRPr="00CE2A5C">
        <w:rPr>
          <w:rFonts w:cstheme="minorHAnsi"/>
        </w:rPr>
        <w:t>Where pain is present, gabapentinoids should only be prescribed for NEUROPATHIC pain.</w:t>
      </w:r>
    </w:p>
    <w:p w14:paraId="412B09D9" w14:textId="77777777" w:rsidR="00F32A93" w:rsidRPr="00CE2A5C" w:rsidRDefault="00F32A93" w:rsidP="00D50E07">
      <w:pPr>
        <w:pStyle w:val="ListParagraph"/>
        <w:numPr>
          <w:ilvl w:val="0"/>
          <w:numId w:val="25"/>
        </w:numPr>
        <w:spacing w:after="160" w:line="259" w:lineRule="auto"/>
        <w:ind w:left="993" w:right="412" w:hanging="284"/>
        <w:jc w:val="both"/>
        <w:rPr>
          <w:rFonts w:cstheme="minorHAnsi"/>
        </w:rPr>
      </w:pPr>
      <w:r w:rsidRPr="00CE2A5C">
        <w:rPr>
          <w:rFonts w:cstheme="minorHAnsi"/>
        </w:rPr>
        <w:lastRenderedPageBreak/>
        <w:t>The monitoring and reviewing responsibilities should be considered and documented at initiation.</w:t>
      </w:r>
    </w:p>
    <w:p w14:paraId="2B25B2A9" w14:textId="77777777" w:rsidR="00F32A93" w:rsidRPr="00CE2A5C" w:rsidRDefault="00F32A93" w:rsidP="00D50E07">
      <w:pPr>
        <w:pStyle w:val="ListParagraph"/>
        <w:numPr>
          <w:ilvl w:val="0"/>
          <w:numId w:val="25"/>
        </w:numPr>
        <w:spacing w:after="160" w:line="259" w:lineRule="auto"/>
        <w:ind w:left="993" w:right="412" w:hanging="284"/>
        <w:jc w:val="both"/>
        <w:rPr>
          <w:rFonts w:cstheme="minorHAnsi"/>
        </w:rPr>
      </w:pPr>
      <w:r w:rsidRPr="00CE2A5C">
        <w:rPr>
          <w:rFonts w:cstheme="minorHAnsi"/>
        </w:rPr>
        <w:t>Pregabalin users who are of childbearing age should receive counselling from their clinician/doctor at every encounter, consultation, and prescription collection opportunity.</w:t>
      </w:r>
    </w:p>
    <w:p w14:paraId="6043B54A" w14:textId="77777777" w:rsidR="00F32A93" w:rsidRPr="00CE2A5C" w:rsidRDefault="00F32A93" w:rsidP="00D50E07">
      <w:pPr>
        <w:pStyle w:val="ListParagraph"/>
        <w:numPr>
          <w:ilvl w:val="0"/>
          <w:numId w:val="25"/>
        </w:numPr>
        <w:spacing w:after="160" w:line="259" w:lineRule="auto"/>
        <w:ind w:left="993" w:right="412" w:hanging="284"/>
        <w:jc w:val="both"/>
        <w:rPr>
          <w:rFonts w:cstheme="minorHAnsi"/>
        </w:rPr>
      </w:pPr>
      <w:r w:rsidRPr="00CE2A5C">
        <w:rPr>
          <w:rFonts w:cstheme="minorHAnsi"/>
        </w:rPr>
        <w:t>Non-prescribers in community and secondary care are advised not to recommend the prescribing or use of medications.</w:t>
      </w:r>
    </w:p>
    <w:p w14:paraId="208EC50E" w14:textId="77777777" w:rsidR="00F32A93" w:rsidRPr="00CE2A5C" w:rsidRDefault="00F32A93" w:rsidP="00D50E07">
      <w:pPr>
        <w:pStyle w:val="ListParagraph"/>
        <w:numPr>
          <w:ilvl w:val="0"/>
          <w:numId w:val="25"/>
        </w:numPr>
        <w:spacing w:after="160" w:line="259" w:lineRule="auto"/>
        <w:ind w:left="993" w:right="412" w:hanging="284"/>
        <w:jc w:val="both"/>
        <w:rPr>
          <w:rFonts w:cstheme="minorHAnsi"/>
        </w:rPr>
      </w:pPr>
      <w:r w:rsidRPr="00CE2A5C">
        <w:rPr>
          <w:rFonts w:cstheme="minorHAnsi"/>
        </w:rPr>
        <w:t>We encourage GPs to use the Ardens Controlled drug template tool which provides prompts and covers MHRA alerts e.g., risks with pregnancy and pregabalin.</w:t>
      </w:r>
    </w:p>
    <w:p w14:paraId="202A7684" w14:textId="77777777" w:rsidR="00F32A93" w:rsidRPr="00CE2A5C" w:rsidRDefault="00F32A93" w:rsidP="00D50E07">
      <w:pPr>
        <w:pStyle w:val="ListParagraph"/>
        <w:numPr>
          <w:ilvl w:val="0"/>
          <w:numId w:val="25"/>
        </w:numPr>
        <w:spacing w:after="160" w:line="259" w:lineRule="auto"/>
        <w:ind w:left="993" w:right="412" w:hanging="284"/>
        <w:jc w:val="both"/>
        <w:rPr>
          <w:rFonts w:cstheme="minorHAnsi"/>
        </w:rPr>
      </w:pPr>
      <w:r w:rsidRPr="00CE2A5C">
        <w:rPr>
          <w:rFonts w:cstheme="minorHAnsi"/>
        </w:rPr>
        <w:t xml:space="preserve">The efficacy of gabapentinoids should be reviewed within 6 weeks of treatment. </w:t>
      </w:r>
    </w:p>
    <w:p w14:paraId="181163EC" w14:textId="77777777" w:rsidR="00F32A93" w:rsidRPr="00CE2A5C" w:rsidRDefault="00F32A93" w:rsidP="00D50E07">
      <w:pPr>
        <w:ind w:left="993" w:right="412" w:hanging="567"/>
        <w:jc w:val="both"/>
        <w:rPr>
          <w:rFonts w:asciiTheme="minorHAnsi" w:hAnsiTheme="minorHAnsi" w:cstheme="minorHAnsi"/>
        </w:rPr>
      </w:pPr>
      <w:r w:rsidRPr="00CE2A5C">
        <w:rPr>
          <w:rFonts w:asciiTheme="minorHAnsi" w:hAnsiTheme="minorHAnsi" w:cstheme="minorHAnsi"/>
        </w:rPr>
        <w:t xml:space="preserve">The development of local guidelines on gabapentinoids is the next phase in Kent and Medway, following audits across further Health and Care Partnerships. </w:t>
      </w:r>
    </w:p>
    <w:p w14:paraId="0F38BDFB" w14:textId="77777777" w:rsidR="001054FF" w:rsidRPr="00CE2A5C" w:rsidRDefault="001054FF" w:rsidP="006229BF">
      <w:pPr>
        <w:ind w:left="426" w:right="412"/>
        <w:jc w:val="both"/>
        <w:rPr>
          <w:rFonts w:asciiTheme="minorHAnsi" w:hAnsiTheme="minorHAnsi" w:cstheme="minorHAnsi"/>
        </w:rPr>
      </w:pPr>
    </w:p>
    <w:p w14:paraId="69638808" w14:textId="7F30BE38" w:rsidR="002B4B33" w:rsidRPr="00FA35E3" w:rsidRDefault="000D033D" w:rsidP="006229BF">
      <w:pPr>
        <w:ind w:left="426" w:right="412"/>
        <w:jc w:val="both"/>
        <w:rPr>
          <w:rFonts w:asciiTheme="minorHAnsi" w:hAnsiTheme="minorHAnsi" w:cstheme="minorHAnsi"/>
          <w:b/>
          <w:bCs/>
          <w:color w:val="7030A0"/>
          <w:sz w:val="28"/>
          <w:szCs w:val="28"/>
          <w:u w:val="single"/>
        </w:rPr>
      </w:pPr>
      <w:r w:rsidRPr="00FA35E3">
        <w:rPr>
          <w:rFonts w:asciiTheme="minorHAnsi" w:hAnsiTheme="minorHAnsi" w:cstheme="minorHAnsi"/>
          <w:b/>
          <w:bCs/>
          <w:color w:val="7030A0"/>
          <w:sz w:val="28"/>
          <w:szCs w:val="28"/>
          <w:u w:val="single"/>
        </w:rPr>
        <w:t>Formulary and Guidance</w:t>
      </w:r>
    </w:p>
    <w:p w14:paraId="2C913F94" w14:textId="77777777" w:rsidR="00306AB8" w:rsidRPr="00CE2A5C" w:rsidRDefault="00306AB8" w:rsidP="006229BF">
      <w:pPr>
        <w:ind w:left="426" w:right="412"/>
        <w:jc w:val="both"/>
        <w:rPr>
          <w:rFonts w:asciiTheme="minorHAnsi" w:hAnsiTheme="minorHAnsi" w:cstheme="minorHAnsi"/>
          <w:b/>
          <w:bCs/>
          <w:color w:val="7030A0"/>
          <w:u w:val="single"/>
        </w:rPr>
      </w:pPr>
    </w:p>
    <w:p w14:paraId="585DF1A2" w14:textId="77777777" w:rsidR="00306AB8" w:rsidRPr="00CE2A5C" w:rsidRDefault="00306AB8" w:rsidP="006229BF">
      <w:pPr>
        <w:shd w:val="clear" w:color="auto" w:fill="E5DFEC" w:themeFill="accent4" w:themeFillTint="33"/>
        <w:ind w:left="426" w:right="412"/>
        <w:jc w:val="both"/>
        <w:rPr>
          <w:rFonts w:asciiTheme="minorHAnsi" w:hAnsiTheme="minorHAnsi" w:cstheme="minorHAnsi"/>
          <w:b/>
          <w:bCs/>
        </w:rPr>
      </w:pPr>
      <w:bookmarkStart w:id="11" w:name="Article6"/>
      <w:bookmarkStart w:id="12" w:name="_Hlk150769745"/>
      <w:bookmarkStart w:id="13" w:name="FreeStyle"/>
      <w:r w:rsidRPr="00CE2A5C">
        <w:rPr>
          <w:rFonts w:asciiTheme="minorHAnsi" w:hAnsiTheme="minorHAnsi" w:cstheme="minorHAnsi"/>
          <w:b/>
          <w:bCs/>
        </w:rPr>
        <w:t>FreeStyle Libre 3</w:t>
      </w:r>
    </w:p>
    <w:bookmarkEnd w:id="11"/>
    <w:bookmarkEnd w:id="12"/>
    <w:bookmarkEnd w:id="13"/>
    <w:p w14:paraId="270BB662" w14:textId="77777777" w:rsidR="00306AB8" w:rsidRPr="00CE2A5C" w:rsidRDefault="00306AB8" w:rsidP="006229BF">
      <w:pPr>
        <w:ind w:right="412"/>
        <w:jc w:val="both"/>
        <w:rPr>
          <w:rFonts w:asciiTheme="minorHAnsi" w:hAnsiTheme="minorHAnsi" w:cstheme="minorHAnsi"/>
        </w:rPr>
      </w:pPr>
    </w:p>
    <w:p w14:paraId="0760A1F9" w14:textId="77777777" w:rsidR="00306AB8" w:rsidRDefault="00306AB8" w:rsidP="00D50E07">
      <w:pPr>
        <w:ind w:left="426" w:right="412"/>
        <w:jc w:val="both"/>
        <w:rPr>
          <w:rStyle w:val="xui-provider"/>
          <w:rFonts w:asciiTheme="minorHAnsi" w:hAnsiTheme="minorHAnsi" w:cstheme="minorHAnsi"/>
          <w:bdr w:val="none" w:sz="0" w:space="0" w:color="auto" w:frame="1"/>
          <w:shd w:val="clear" w:color="auto" w:fill="FFFFFF"/>
        </w:rPr>
      </w:pPr>
      <w:r w:rsidRPr="00CE2A5C">
        <w:rPr>
          <w:rStyle w:val="xui-provider"/>
          <w:rFonts w:asciiTheme="minorHAnsi" w:hAnsiTheme="minorHAnsi" w:cstheme="minorHAnsi"/>
          <w:bdr w:val="none" w:sz="0" w:space="0" w:color="auto" w:frame="1"/>
          <w:shd w:val="clear" w:color="auto" w:fill="FFFFFF"/>
        </w:rPr>
        <w:t>FreeStyle Libre 3 has recently become available in the drug tariff and available for prescribing on FP-10 prescriptions. </w:t>
      </w:r>
      <w:r w:rsidRPr="00CE2A5C">
        <w:rPr>
          <w:rStyle w:val="Strong"/>
          <w:rFonts w:asciiTheme="minorHAnsi" w:hAnsiTheme="minorHAnsi" w:cstheme="minorHAnsi"/>
          <w:bdr w:val="none" w:sz="0" w:space="0" w:color="auto" w:frame="1"/>
          <w:shd w:val="clear" w:color="auto" w:fill="FFFFFF"/>
        </w:rPr>
        <w:t>Practices are asked not to prescribe this item. </w:t>
      </w:r>
      <w:r w:rsidRPr="00CE2A5C">
        <w:rPr>
          <w:rStyle w:val="xui-provider"/>
          <w:rFonts w:asciiTheme="minorHAnsi" w:hAnsiTheme="minorHAnsi" w:cstheme="minorHAnsi"/>
          <w:bdr w:val="none" w:sz="0" w:space="0" w:color="auto" w:frame="1"/>
          <w:shd w:val="clear" w:color="auto" w:fill="FFFFFF"/>
        </w:rPr>
        <w:t>The integration of FreeStyle Libre 3 aligns with the </w:t>
      </w:r>
      <w:hyperlink r:id="rId22" w:tgtFrame="_blank" w:tooltip="Original URL: https://www.nice.org.uk/guidance/ta943. Click or tap if you trust this link." w:history="1">
        <w:r w:rsidRPr="00CE2A5C">
          <w:rPr>
            <w:rStyle w:val="Hyperlink"/>
            <w:rFonts w:asciiTheme="minorHAnsi" w:hAnsiTheme="minorHAnsi" w:cstheme="minorHAnsi"/>
            <w:color w:val="0563C1"/>
            <w:bdr w:val="none" w:sz="0" w:space="0" w:color="auto" w:frame="1"/>
            <w:shd w:val="clear" w:color="auto" w:fill="FFFFFF"/>
          </w:rPr>
          <w:t>NICE technology appraisal on hybrid closed loop technology</w:t>
        </w:r>
      </w:hyperlink>
      <w:r w:rsidRPr="00CE2A5C">
        <w:rPr>
          <w:rStyle w:val="xui-provider"/>
          <w:rFonts w:asciiTheme="minorHAnsi" w:hAnsiTheme="minorHAnsi" w:cstheme="minorHAnsi"/>
          <w:bdr w:val="none" w:sz="0" w:space="0" w:color="auto" w:frame="1"/>
          <w:shd w:val="clear" w:color="auto" w:fill="FFFFFF"/>
        </w:rPr>
        <w:t>. This is part of a comprehensive 5-year rollout plan currently under development in collaboration with specialists and guidance from NHS England. Further details regarding its prescribing position will be disseminated post-approval through ICB governance processes and pathway development.</w:t>
      </w:r>
    </w:p>
    <w:p w14:paraId="715EE917" w14:textId="77777777" w:rsidR="003F165F" w:rsidRDefault="003F165F" w:rsidP="00D50E07">
      <w:pPr>
        <w:ind w:left="426" w:right="412"/>
        <w:jc w:val="both"/>
        <w:rPr>
          <w:rStyle w:val="xui-provider"/>
          <w:rFonts w:asciiTheme="minorHAnsi" w:hAnsiTheme="minorHAnsi" w:cstheme="minorHAnsi"/>
          <w:bdr w:val="none" w:sz="0" w:space="0" w:color="auto" w:frame="1"/>
          <w:shd w:val="clear" w:color="auto" w:fill="FFFFFF"/>
        </w:rPr>
      </w:pPr>
    </w:p>
    <w:p w14:paraId="4CFC216C" w14:textId="1AE3AD78" w:rsidR="003F165F" w:rsidRDefault="003F165F" w:rsidP="00D50E07">
      <w:pPr>
        <w:ind w:left="426" w:right="412"/>
        <w:jc w:val="both"/>
        <w:rPr>
          <w:rStyle w:val="xui-provider"/>
          <w:b/>
          <w:bCs/>
          <w:color w:val="000000"/>
          <w:bdr w:val="none" w:sz="0" w:space="0" w:color="auto" w:frame="1"/>
          <w:shd w:val="clear" w:color="auto" w:fill="FFFFFF"/>
        </w:rPr>
      </w:pPr>
      <w:r>
        <w:rPr>
          <w:rStyle w:val="xui-provider"/>
          <w:b/>
          <w:bCs/>
          <w:color w:val="000000"/>
          <w:bdr w:val="none" w:sz="0" w:space="0" w:color="auto" w:frame="1"/>
          <w:shd w:val="clear" w:color="auto" w:fill="FFFFFF"/>
        </w:rPr>
        <w:t>Action for practices</w:t>
      </w:r>
      <w:r w:rsidR="00443E8B">
        <w:rPr>
          <w:rStyle w:val="xui-provider"/>
          <w:b/>
          <w:bCs/>
          <w:color w:val="000000"/>
          <w:bdr w:val="none" w:sz="0" w:space="0" w:color="auto" w:frame="1"/>
          <w:shd w:val="clear" w:color="auto" w:fill="FFFFFF"/>
        </w:rPr>
        <w:t xml:space="preserve"> =</w:t>
      </w:r>
      <w:r>
        <w:rPr>
          <w:rStyle w:val="xui-provider"/>
          <w:b/>
          <w:bCs/>
          <w:color w:val="000000"/>
          <w:bdr w:val="none" w:sz="0" w:space="0" w:color="auto" w:frame="1"/>
          <w:shd w:val="clear" w:color="auto" w:fill="FFFFFF"/>
        </w:rPr>
        <w:t xml:space="preserve"> </w:t>
      </w:r>
      <w:r w:rsidR="00E7555A">
        <w:rPr>
          <w:rStyle w:val="xui-provider"/>
          <w:b/>
          <w:bCs/>
          <w:color w:val="000000"/>
          <w:bdr w:val="none" w:sz="0" w:space="0" w:color="auto" w:frame="1"/>
          <w:shd w:val="clear" w:color="auto" w:fill="FFFFFF"/>
        </w:rPr>
        <w:t>It is not recommended for practices</w:t>
      </w:r>
      <w:r>
        <w:rPr>
          <w:rStyle w:val="xui-provider"/>
          <w:b/>
          <w:bCs/>
          <w:color w:val="000000"/>
          <w:bdr w:val="none" w:sz="0" w:space="0" w:color="auto" w:frame="1"/>
          <w:shd w:val="clear" w:color="auto" w:fill="FFFFFF"/>
        </w:rPr>
        <w:t xml:space="preserve"> to prescribe FreeStyle Libre 3</w:t>
      </w:r>
    </w:p>
    <w:p w14:paraId="77E32085" w14:textId="77777777" w:rsidR="00EE3A15" w:rsidRPr="00CE2A5C" w:rsidRDefault="00EE3A15" w:rsidP="00D50E07">
      <w:pPr>
        <w:ind w:left="426" w:right="412"/>
        <w:jc w:val="both"/>
        <w:rPr>
          <w:rFonts w:asciiTheme="minorHAnsi" w:hAnsiTheme="minorHAnsi" w:cstheme="minorHAnsi"/>
        </w:rPr>
      </w:pPr>
    </w:p>
    <w:p w14:paraId="39085D17" w14:textId="77777777" w:rsidR="00306AB8" w:rsidRPr="00CE2A5C" w:rsidRDefault="00306AB8" w:rsidP="006229BF">
      <w:pPr>
        <w:ind w:left="426" w:right="412"/>
        <w:jc w:val="both"/>
        <w:rPr>
          <w:rFonts w:asciiTheme="minorHAnsi" w:hAnsiTheme="minorHAnsi" w:cstheme="minorHAnsi"/>
          <w:b/>
          <w:bCs/>
          <w:color w:val="7030A0"/>
          <w:u w:val="single"/>
        </w:rPr>
      </w:pPr>
    </w:p>
    <w:p w14:paraId="70F225E8" w14:textId="628A7CF1" w:rsidR="007B5DA5" w:rsidRPr="00CE2A5C" w:rsidRDefault="000E6864" w:rsidP="006229BF">
      <w:pPr>
        <w:shd w:val="clear" w:color="auto" w:fill="E5DFEC" w:themeFill="accent4" w:themeFillTint="33"/>
        <w:ind w:left="426" w:right="412"/>
        <w:jc w:val="both"/>
        <w:rPr>
          <w:rFonts w:asciiTheme="minorHAnsi" w:hAnsiTheme="minorHAnsi" w:cstheme="minorHAnsi"/>
          <w:b/>
          <w:bCs/>
        </w:rPr>
      </w:pPr>
      <w:bookmarkStart w:id="14" w:name="Article4"/>
      <w:bookmarkStart w:id="15" w:name="ApprovedGuidelines"/>
      <w:r w:rsidRPr="00CE2A5C">
        <w:rPr>
          <w:rFonts w:asciiTheme="minorHAnsi" w:hAnsiTheme="minorHAnsi" w:cstheme="minorHAnsi"/>
          <w:b/>
          <w:bCs/>
        </w:rPr>
        <w:t xml:space="preserve">Kent and Medway List of New Approved Guidelines </w:t>
      </w:r>
    </w:p>
    <w:bookmarkEnd w:id="14"/>
    <w:bookmarkEnd w:id="15"/>
    <w:p w14:paraId="48B80610" w14:textId="77777777" w:rsidR="0071306E" w:rsidRPr="00ED2028" w:rsidRDefault="0071306E" w:rsidP="006229BF">
      <w:pPr>
        <w:ind w:right="412"/>
        <w:jc w:val="both"/>
        <w:rPr>
          <w:rFonts w:asciiTheme="minorHAnsi" w:hAnsiTheme="minorHAnsi" w:cstheme="minorHAnsi"/>
        </w:rPr>
      </w:pPr>
    </w:p>
    <w:bookmarkStart w:id="16" w:name="_MON_1768292866"/>
    <w:bookmarkEnd w:id="16"/>
    <w:p w14:paraId="7DF1A0E0" w14:textId="76BAF029" w:rsidR="00341FB2" w:rsidRPr="00ED2028" w:rsidRDefault="0004141F" w:rsidP="006229BF">
      <w:pPr>
        <w:ind w:left="426" w:right="412"/>
        <w:jc w:val="both"/>
        <w:rPr>
          <w:rFonts w:asciiTheme="minorHAnsi" w:hAnsiTheme="minorHAnsi" w:cstheme="minorHAnsi"/>
        </w:rPr>
      </w:pPr>
      <w:r>
        <w:rPr>
          <w:rFonts w:asciiTheme="minorHAnsi" w:hAnsiTheme="minorHAnsi" w:cstheme="minorHAnsi"/>
        </w:rPr>
        <w:object w:dxaOrig="1534" w:dyaOrig="997" w14:anchorId="7C9C5E29">
          <v:shape id="_x0000_i1025" type="#_x0000_t75" style="width:76.4pt;height:49.45pt" o:ole="">
            <v:imagedata r:id="rId23" o:title=""/>
          </v:shape>
          <o:OLEObject Type="Embed" ProgID="Word.Document.12" ShapeID="_x0000_i1025" DrawAspect="Icon" ObjectID="_1768645813" r:id="rId24">
            <o:FieldCodes>\s</o:FieldCodes>
          </o:OLEObject>
        </w:object>
      </w:r>
    </w:p>
    <w:p w14:paraId="791CF12E" w14:textId="069271AF" w:rsidR="00650D53" w:rsidRDefault="00650D53" w:rsidP="006311D5">
      <w:pPr>
        <w:ind w:right="412"/>
        <w:jc w:val="both"/>
        <w:rPr>
          <w:rFonts w:asciiTheme="minorHAnsi" w:hAnsiTheme="minorHAnsi" w:cstheme="minorHAnsi"/>
          <w:sz w:val="24"/>
          <w:szCs w:val="24"/>
        </w:rPr>
      </w:pPr>
      <w:r w:rsidRPr="00ED2028">
        <w:rPr>
          <w:rFonts w:asciiTheme="minorHAnsi" w:hAnsiTheme="minorHAnsi" w:cstheme="minorHAnsi"/>
          <w:noProof/>
          <w:color w:val="202020"/>
          <w:sz w:val="24"/>
          <w:szCs w:val="24"/>
        </w:rPr>
        <mc:AlternateContent>
          <mc:Choice Requires="wps">
            <w:drawing>
              <wp:anchor distT="45720" distB="45720" distL="114300" distR="114300" simplePos="0" relativeHeight="251664384" behindDoc="0" locked="0" layoutInCell="1" allowOverlap="1" wp14:anchorId="333D8C41" wp14:editId="1CE6D8EA">
                <wp:simplePos x="0" y="0"/>
                <wp:positionH relativeFrom="column">
                  <wp:posOffset>127000</wp:posOffset>
                </wp:positionH>
                <wp:positionV relativeFrom="paragraph">
                  <wp:posOffset>358140</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8" type="#_x0000_t202" style="position:absolute;left:0;text-align:left;margin-left:10pt;margin-top:28.2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Sm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r w:rsidR="008D1935" w:rsidRPr="00ED2028">
        <w:rPr>
          <w:rFonts w:asciiTheme="minorHAnsi" w:hAnsiTheme="minorHAnsi" w:cstheme="minorHAnsi"/>
          <w:sz w:val="24"/>
          <w:szCs w:val="24"/>
        </w:rPr>
        <w:tab/>
      </w:r>
    </w:p>
    <w:p w14:paraId="5C86EA23" w14:textId="77777777" w:rsidR="00EE3A15" w:rsidRPr="00ED2028" w:rsidRDefault="00EE3A15" w:rsidP="006311D5">
      <w:pPr>
        <w:ind w:right="412"/>
        <w:jc w:val="both"/>
        <w:rPr>
          <w:rFonts w:asciiTheme="minorHAnsi" w:hAnsiTheme="minorHAnsi" w:cstheme="minorHAnsi"/>
          <w:sz w:val="24"/>
          <w:szCs w:val="24"/>
        </w:rPr>
      </w:pPr>
    </w:p>
    <w:p w14:paraId="319A567F" w14:textId="1B4F7760" w:rsidR="008D1935" w:rsidRPr="00CE2A5C" w:rsidRDefault="00E0103B" w:rsidP="006229BF">
      <w:pPr>
        <w:shd w:val="clear" w:color="auto" w:fill="E5DFEC" w:themeFill="accent4" w:themeFillTint="33"/>
        <w:ind w:left="426" w:right="412"/>
        <w:jc w:val="both"/>
        <w:rPr>
          <w:rFonts w:asciiTheme="minorHAnsi" w:hAnsiTheme="minorHAnsi" w:cstheme="minorHAnsi"/>
          <w:b/>
          <w:bCs/>
        </w:rPr>
      </w:pPr>
      <w:bookmarkStart w:id="17" w:name="_Hlk153386720"/>
      <w:bookmarkStart w:id="18" w:name="MHRA"/>
      <w:r w:rsidRPr="00CE2A5C">
        <w:rPr>
          <w:rFonts w:asciiTheme="minorHAnsi" w:hAnsiTheme="minorHAnsi" w:cstheme="minorHAnsi"/>
          <w:b/>
          <w:bCs/>
        </w:rPr>
        <w:t>MHRA Drug Safety Update</w:t>
      </w:r>
    </w:p>
    <w:bookmarkEnd w:id="17"/>
    <w:bookmarkEnd w:id="18"/>
    <w:p w14:paraId="11F2FB2B" w14:textId="77777777" w:rsidR="008D1935" w:rsidRPr="00CE2A5C" w:rsidRDefault="008D1935" w:rsidP="006229BF">
      <w:pPr>
        <w:tabs>
          <w:tab w:val="left" w:pos="1275"/>
        </w:tabs>
        <w:ind w:right="412"/>
        <w:jc w:val="both"/>
        <w:rPr>
          <w:rFonts w:asciiTheme="minorHAnsi" w:hAnsiTheme="minorHAnsi" w:cstheme="minorHAnsi"/>
        </w:rPr>
      </w:pPr>
    </w:p>
    <w:p w14:paraId="34E77F69" w14:textId="77777777" w:rsidR="00E0103B" w:rsidRPr="00CE2A5C" w:rsidRDefault="00E0103B" w:rsidP="006229BF">
      <w:pPr>
        <w:ind w:left="426" w:right="412"/>
        <w:jc w:val="both"/>
        <w:rPr>
          <w:rFonts w:asciiTheme="minorHAnsi" w:hAnsiTheme="minorHAnsi" w:cstheme="minorHAnsi"/>
        </w:rPr>
      </w:pPr>
      <w:r w:rsidRPr="00CE2A5C">
        <w:rPr>
          <w:rFonts w:asciiTheme="minorHAnsi" w:hAnsiTheme="minorHAnsi" w:cstheme="minorHAnsi"/>
        </w:rPr>
        <w:t xml:space="preserve">The latest MHRA Drug Safety Updates can be accessed at </w:t>
      </w:r>
      <w:hyperlink r:id="rId25" w:history="1">
        <w:r w:rsidRPr="00CE2A5C">
          <w:rPr>
            <w:rStyle w:val="Hyperlink"/>
            <w:rFonts w:asciiTheme="minorHAnsi" w:hAnsiTheme="minorHAnsi" w:cstheme="minorHAnsi"/>
          </w:rPr>
          <w:t>Drug Safety Update - GOV.UK (www.gov.uk)</w:t>
        </w:r>
      </w:hyperlink>
      <w:r w:rsidRPr="00CE2A5C">
        <w:rPr>
          <w:rFonts w:asciiTheme="minorHAnsi" w:hAnsiTheme="minorHAnsi" w:cstheme="minorHAnsi"/>
        </w:rPr>
        <w:t xml:space="preserve"> . This includes links to alerts, recalls and safety information and to the monthly Drug Safety Update PDF newsletter. </w:t>
      </w:r>
    </w:p>
    <w:p w14:paraId="300F9D1D" w14:textId="77777777" w:rsidR="00E0103B" w:rsidRPr="00CE2A5C" w:rsidRDefault="00E0103B" w:rsidP="006229BF">
      <w:pPr>
        <w:ind w:left="426" w:right="412"/>
        <w:jc w:val="both"/>
        <w:rPr>
          <w:rFonts w:asciiTheme="minorHAnsi" w:hAnsiTheme="minorHAnsi" w:cstheme="minorHAnsi"/>
          <w:b/>
          <w:bCs/>
        </w:rPr>
      </w:pPr>
      <w:r w:rsidRPr="00CE2A5C">
        <w:rPr>
          <w:rFonts w:asciiTheme="minorHAnsi" w:hAnsiTheme="minorHAnsi" w:cstheme="minorHAnsi"/>
          <w:b/>
          <w:bCs/>
        </w:rPr>
        <w:t>The December 2023 Drug Safety Update includes:</w:t>
      </w:r>
    </w:p>
    <w:p w14:paraId="620B1D54" w14:textId="77777777" w:rsidR="00E0103B" w:rsidRPr="00CE2A5C" w:rsidRDefault="00EE3A15" w:rsidP="006229BF">
      <w:pPr>
        <w:ind w:left="426" w:right="412"/>
        <w:jc w:val="both"/>
        <w:rPr>
          <w:rFonts w:asciiTheme="minorHAnsi" w:hAnsiTheme="minorHAnsi" w:cstheme="minorHAnsi"/>
          <w:b/>
          <w:bCs/>
        </w:rPr>
      </w:pPr>
      <w:hyperlink r:id="rId26" w:history="1">
        <w:r w:rsidR="00E0103B" w:rsidRPr="00CE2A5C">
          <w:rPr>
            <w:rStyle w:val="Hyperlink"/>
            <w:rFonts w:asciiTheme="minorHAnsi" w:hAnsiTheme="minorHAnsi" w:cstheme="minorHAnsi"/>
          </w:rPr>
          <w:t>Aripiprazole (Abilify and generic brands): risk of pathological gambling - GOV.UK (www.gov.uk)</w:t>
        </w:r>
      </w:hyperlink>
    </w:p>
    <w:p w14:paraId="5F70F768" w14:textId="77777777" w:rsidR="00E0103B" w:rsidRPr="00CE2A5C" w:rsidRDefault="00E0103B" w:rsidP="006229BF">
      <w:pPr>
        <w:ind w:left="426" w:right="412"/>
        <w:jc w:val="both"/>
        <w:rPr>
          <w:rFonts w:asciiTheme="minorHAnsi" w:hAnsiTheme="minorHAnsi" w:cstheme="minorHAnsi"/>
        </w:rPr>
      </w:pPr>
      <w:r w:rsidRPr="00CE2A5C">
        <w:rPr>
          <w:rFonts w:asciiTheme="minorHAnsi" w:hAnsiTheme="minorHAnsi" w:cstheme="minorHAnsi"/>
        </w:rPr>
        <w:t>Healthcare professionals prescribing aripiprazole are reminded to be alert to the risk of addictive gambling and other impulse control disorders. Healthcare professionals should advise patients, their families and friends to be alert to these risks.</w:t>
      </w:r>
    </w:p>
    <w:p w14:paraId="0BD02D19" w14:textId="77777777" w:rsidR="00E0103B" w:rsidRPr="00CE2A5C" w:rsidRDefault="00EE3A15" w:rsidP="006229BF">
      <w:pPr>
        <w:ind w:left="426" w:right="412"/>
        <w:jc w:val="both"/>
        <w:rPr>
          <w:rFonts w:asciiTheme="minorHAnsi" w:hAnsiTheme="minorHAnsi" w:cstheme="minorHAnsi"/>
          <w:b/>
          <w:bCs/>
        </w:rPr>
      </w:pPr>
      <w:hyperlink r:id="rId27" w:history="1">
        <w:r w:rsidR="00E0103B" w:rsidRPr="00CE2A5C">
          <w:rPr>
            <w:rStyle w:val="Hyperlink"/>
            <w:rFonts w:asciiTheme="minorHAnsi" w:hAnsiTheme="minorHAnsi" w:cstheme="minorHAnsi"/>
          </w:rPr>
          <w:t>Vitamin B12 (hydroxocobalamin, cyanocobalamin): advise patients with known cobalt allergy to be vigilant for sensitivity reactions - GOV.UK (www.gov.uk)</w:t>
        </w:r>
      </w:hyperlink>
    </w:p>
    <w:p w14:paraId="4C5EC32A" w14:textId="77777777" w:rsidR="00E0103B" w:rsidRPr="00CE2A5C" w:rsidRDefault="00E0103B" w:rsidP="006229BF">
      <w:pPr>
        <w:ind w:left="426" w:right="412"/>
        <w:jc w:val="both"/>
        <w:rPr>
          <w:rFonts w:asciiTheme="minorHAnsi" w:hAnsiTheme="minorHAnsi" w:cstheme="minorHAnsi"/>
        </w:rPr>
      </w:pPr>
      <w:r w:rsidRPr="00CE2A5C">
        <w:rPr>
          <w:rFonts w:asciiTheme="minorHAnsi" w:hAnsiTheme="minorHAnsi" w:cstheme="minorHAnsi"/>
        </w:rPr>
        <w:lastRenderedPageBreak/>
        <w:t>The medicines used to treat vitamin B12 deficiency (hydroxocobalamin, cyanocobalamin) contain cobalt. There are case reports in the literature describing cobalt sensitivity-type reactions in patients being treated for vitamin B12 deficiency.</w:t>
      </w:r>
    </w:p>
    <w:p w14:paraId="6A720D1A" w14:textId="77777777" w:rsidR="00E0103B" w:rsidRDefault="00E0103B" w:rsidP="006229BF">
      <w:pPr>
        <w:ind w:left="426" w:right="412"/>
        <w:jc w:val="both"/>
        <w:rPr>
          <w:rFonts w:asciiTheme="minorHAnsi" w:hAnsiTheme="minorHAnsi" w:cstheme="minorHAnsi"/>
        </w:rPr>
      </w:pPr>
      <w:r w:rsidRPr="00CE2A5C">
        <w:rPr>
          <w:rFonts w:asciiTheme="minorHAnsi" w:hAnsiTheme="minorHAnsi" w:cstheme="minorHAnsi"/>
        </w:rPr>
        <w:t>The MHRA advise that healthcare professionals prescribing vitamin B12 products to patients with known cobalt allergy should advise patients to be vigilant for signs and symptoms of cobalt sensitivity and treat as appropriate.</w:t>
      </w:r>
    </w:p>
    <w:p w14:paraId="3C78E54D" w14:textId="77777777" w:rsidR="004E3EEC" w:rsidRPr="00CE2A5C" w:rsidRDefault="004E3EEC" w:rsidP="006229BF">
      <w:pPr>
        <w:ind w:left="426" w:right="412"/>
        <w:jc w:val="both"/>
        <w:rPr>
          <w:rFonts w:asciiTheme="minorHAnsi" w:hAnsiTheme="minorHAnsi" w:cstheme="minorHAnsi"/>
        </w:rPr>
      </w:pPr>
    </w:p>
    <w:p w14:paraId="346D9F66" w14:textId="77777777" w:rsidR="00E0103B" w:rsidRPr="00CE2A5C" w:rsidRDefault="00E0103B" w:rsidP="006229BF">
      <w:pPr>
        <w:ind w:left="426" w:right="412"/>
        <w:jc w:val="both"/>
        <w:rPr>
          <w:rFonts w:asciiTheme="minorHAnsi" w:hAnsiTheme="minorHAnsi" w:cstheme="minorHAnsi"/>
        </w:rPr>
      </w:pPr>
      <w:r w:rsidRPr="00CE2A5C">
        <w:rPr>
          <w:rFonts w:asciiTheme="minorHAnsi" w:hAnsiTheme="minorHAnsi" w:cstheme="minorHAnsi"/>
        </w:rPr>
        <w:t xml:space="preserve"> MHRA Advice for healthcare professionals:</w:t>
      </w:r>
    </w:p>
    <w:p w14:paraId="73F42469" w14:textId="77777777" w:rsidR="00E0103B" w:rsidRPr="00CE2A5C" w:rsidRDefault="00E0103B" w:rsidP="006229BF">
      <w:pPr>
        <w:ind w:left="426" w:right="412"/>
        <w:jc w:val="both"/>
        <w:rPr>
          <w:rFonts w:asciiTheme="minorHAnsi" w:hAnsiTheme="minorHAnsi" w:cstheme="minorHAnsi"/>
        </w:rPr>
      </w:pPr>
    </w:p>
    <w:p w14:paraId="6C88D6AE" w14:textId="77777777" w:rsidR="00E0103B" w:rsidRPr="00CE2A5C" w:rsidRDefault="00E0103B" w:rsidP="004E3EEC">
      <w:pPr>
        <w:numPr>
          <w:ilvl w:val="0"/>
          <w:numId w:val="23"/>
        </w:numPr>
        <w:spacing w:after="160" w:line="259" w:lineRule="auto"/>
        <w:ind w:left="851" w:right="1688" w:firstLine="0"/>
        <w:jc w:val="both"/>
        <w:rPr>
          <w:rFonts w:asciiTheme="minorHAnsi" w:hAnsiTheme="minorHAnsi" w:cstheme="minorHAnsi"/>
        </w:rPr>
      </w:pPr>
      <w:r w:rsidRPr="00CE2A5C">
        <w:rPr>
          <w:rFonts w:asciiTheme="minorHAnsi" w:hAnsiTheme="minorHAnsi" w:cstheme="minorHAnsi"/>
        </w:rPr>
        <w:t>cobalt sensitivity reactions typically present with cutaneous symptoms of chronic or subacute allergic contact dermatitis. Infrequently, cobalt allergy may trigger an erythema multiforme-like reaction. Symptom onset may be immediate or delayed up to 72 hours post-administration</w:t>
      </w:r>
    </w:p>
    <w:p w14:paraId="58A0CE1D" w14:textId="77777777" w:rsidR="00E0103B" w:rsidRPr="00CE2A5C" w:rsidRDefault="00E0103B" w:rsidP="004E3EEC">
      <w:pPr>
        <w:numPr>
          <w:ilvl w:val="0"/>
          <w:numId w:val="23"/>
        </w:numPr>
        <w:spacing w:after="160" w:line="259" w:lineRule="auto"/>
        <w:ind w:left="851" w:right="1688" w:firstLine="0"/>
        <w:jc w:val="both"/>
        <w:rPr>
          <w:rFonts w:asciiTheme="minorHAnsi" w:hAnsiTheme="minorHAnsi" w:cstheme="minorHAnsi"/>
        </w:rPr>
      </w:pPr>
      <w:r w:rsidRPr="00CE2A5C">
        <w:rPr>
          <w:rFonts w:asciiTheme="minorHAnsi" w:hAnsiTheme="minorHAnsi" w:cstheme="minorHAnsi"/>
        </w:rPr>
        <w:t>cobalt allergy is estimated to affect 1 to 3% of the general population 1</w:t>
      </w:r>
      <w:hyperlink r:id="rId28" w:anchor="fn:1" w:history="1">
        <w:r w:rsidRPr="00CE2A5C">
          <w:rPr>
            <w:rStyle w:val="Hyperlink"/>
            <w:rFonts w:asciiTheme="minorHAnsi" w:hAnsiTheme="minorHAnsi" w:cstheme="minorHAnsi"/>
            <w:vertAlign w:val="superscript"/>
          </w:rPr>
          <w:t>[footnote 1]</w:t>
        </w:r>
      </w:hyperlink>
      <w:r w:rsidRPr="00CE2A5C">
        <w:rPr>
          <w:rFonts w:asciiTheme="minorHAnsi" w:hAnsiTheme="minorHAnsi" w:cstheme="minorHAnsi"/>
        </w:rPr>
        <w:t>.</w:t>
      </w:r>
    </w:p>
    <w:p w14:paraId="2C1026F2" w14:textId="77777777" w:rsidR="00E0103B" w:rsidRPr="00CE2A5C" w:rsidRDefault="00E0103B" w:rsidP="004E3EEC">
      <w:pPr>
        <w:numPr>
          <w:ilvl w:val="0"/>
          <w:numId w:val="23"/>
        </w:numPr>
        <w:spacing w:after="75"/>
        <w:ind w:left="851" w:right="1688" w:firstLine="0"/>
        <w:jc w:val="both"/>
        <w:rPr>
          <w:rFonts w:asciiTheme="minorHAnsi" w:hAnsiTheme="minorHAnsi" w:cstheme="minorHAnsi"/>
          <w:color w:val="0B0C0C"/>
        </w:rPr>
      </w:pPr>
      <w:r w:rsidRPr="00CE2A5C">
        <w:rPr>
          <w:rFonts w:asciiTheme="minorHAnsi" w:hAnsiTheme="minorHAnsi" w:cstheme="minorHAnsi"/>
          <w:color w:val="0B0C0C"/>
        </w:rPr>
        <w:t>if cobalt sensitivity-type reactions occur, assess the individual benefits and risks of continuing treatment and, if necessary to continue, advise patients on appropriate management of symptoms</w:t>
      </w:r>
    </w:p>
    <w:p w14:paraId="02B2E7C9" w14:textId="77777777" w:rsidR="00E0103B" w:rsidRPr="00CE2A5C" w:rsidRDefault="00E0103B" w:rsidP="004E3EEC">
      <w:pPr>
        <w:numPr>
          <w:ilvl w:val="0"/>
          <w:numId w:val="23"/>
        </w:numPr>
        <w:spacing w:after="75"/>
        <w:ind w:left="851" w:right="1688" w:firstLine="0"/>
        <w:jc w:val="both"/>
        <w:rPr>
          <w:rFonts w:asciiTheme="minorHAnsi" w:hAnsiTheme="minorHAnsi" w:cstheme="minorHAnsi"/>
          <w:color w:val="0B0C0C"/>
        </w:rPr>
      </w:pPr>
      <w:r w:rsidRPr="00CE2A5C">
        <w:rPr>
          <w:rFonts w:asciiTheme="minorHAnsi" w:hAnsiTheme="minorHAnsi" w:cstheme="minorHAnsi"/>
          <w:color w:val="0B0C0C"/>
        </w:rPr>
        <w:t>report suspected adverse drug reactions to the </w:t>
      </w:r>
      <w:hyperlink r:id="rId29" w:history="1">
        <w:r w:rsidRPr="00CE2A5C">
          <w:rPr>
            <w:rStyle w:val="Hyperlink"/>
            <w:rFonts w:asciiTheme="minorHAnsi" w:hAnsiTheme="minorHAnsi" w:cstheme="minorHAnsi"/>
            <w:color w:val="1D70B8"/>
          </w:rPr>
          <w:t>Yellow Card scheme</w:t>
        </w:r>
      </w:hyperlink>
    </w:p>
    <w:p w14:paraId="2472C3A4" w14:textId="77777777" w:rsidR="00E0103B" w:rsidRPr="00CE2A5C" w:rsidRDefault="00E0103B" w:rsidP="006229BF">
      <w:pPr>
        <w:spacing w:after="75"/>
        <w:ind w:left="426" w:right="412"/>
        <w:jc w:val="both"/>
        <w:rPr>
          <w:rFonts w:asciiTheme="minorHAnsi" w:hAnsiTheme="minorHAnsi" w:cstheme="minorHAnsi"/>
          <w:color w:val="0B0C0C"/>
        </w:rPr>
      </w:pPr>
    </w:p>
    <w:p w14:paraId="61C83834" w14:textId="77777777" w:rsidR="00E0103B" w:rsidRPr="00CE2A5C" w:rsidRDefault="00EE3A15" w:rsidP="006229BF">
      <w:pPr>
        <w:ind w:left="426" w:right="412"/>
        <w:jc w:val="both"/>
        <w:rPr>
          <w:rFonts w:asciiTheme="minorHAnsi" w:hAnsiTheme="minorHAnsi" w:cstheme="minorHAnsi"/>
          <w:b/>
          <w:bCs/>
        </w:rPr>
      </w:pPr>
      <w:hyperlink r:id="rId30" w:history="1">
        <w:r w:rsidR="00E0103B" w:rsidRPr="00CE2A5C">
          <w:rPr>
            <w:rStyle w:val="Hyperlink"/>
            <w:rFonts w:asciiTheme="minorHAnsi" w:hAnsiTheme="minorHAnsi" w:cstheme="minorHAnsi"/>
          </w:rPr>
          <w:t>Letters and medicine recalls sent to healthcare professionals in November 2023 - GOV.</w:t>
        </w:r>
        <w:r w:rsidR="00E0103B" w:rsidRPr="00CE2A5C">
          <w:rPr>
            <w:rFonts w:asciiTheme="minorHAnsi" w:hAnsiTheme="minorHAnsi" w:cstheme="minorHAnsi"/>
          </w:rPr>
          <w:t xml:space="preserve">UK </w:t>
        </w:r>
        <w:r w:rsidR="00E0103B" w:rsidRPr="00CE2A5C">
          <w:rPr>
            <w:rStyle w:val="Hyperlink"/>
            <w:rFonts w:asciiTheme="minorHAnsi" w:hAnsiTheme="minorHAnsi" w:cstheme="minorHAnsi"/>
          </w:rPr>
          <w:t>(www.gov.uk)</w:t>
        </w:r>
      </w:hyperlink>
    </w:p>
    <w:p w14:paraId="59211AA0" w14:textId="77777777" w:rsidR="00E0103B" w:rsidRPr="00CE2A5C" w:rsidRDefault="00E0103B" w:rsidP="006229BF">
      <w:pPr>
        <w:ind w:left="426" w:right="412"/>
        <w:jc w:val="both"/>
        <w:rPr>
          <w:rFonts w:asciiTheme="minorHAnsi" w:hAnsiTheme="minorHAnsi" w:cstheme="minorHAnsi"/>
          <w:b/>
          <w:bCs/>
        </w:rPr>
      </w:pPr>
    </w:p>
    <w:p w14:paraId="66075001" w14:textId="77777777" w:rsidR="00E0103B" w:rsidRPr="00CE2A5C" w:rsidRDefault="00E0103B" w:rsidP="006229BF">
      <w:pPr>
        <w:ind w:left="426" w:right="412"/>
        <w:jc w:val="both"/>
        <w:rPr>
          <w:rFonts w:asciiTheme="minorHAnsi" w:hAnsiTheme="minorHAnsi" w:cstheme="minorHAnsi"/>
          <w:b/>
          <w:bCs/>
        </w:rPr>
      </w:pPr>
      <w:r w:rsidRPr="00CE2A5C">
        <w:rPr>
          <w:rFonts w:asciiTheme="minorHAnsi" w:hAnsiTheme="minorHAnsi" w:cstheme="minorHAnsi"/>
          <w:b/>
          <w:bCs/>
        </w:rPr>
        <w:t>Please</w:t>
      </w:r>
      <w:r w:rsidRPr="00CE2A5C">
        <w:rPr>
          <w:rFonts w:asciiTheme="minorHAnsi" w:hAnsiTheme="minorHAnsi" w:cstheme="minorHAnsi"/>
        </w:rPr>
        <w:t xml:space="preserve"> </w:t>
      </w:r>
      <w:r w:rsidRPr="00CE2A5C">
        <w:rPr>
          <w:rFonts w:asciiTheme="minorHAnsi" w:hAnsiTheme="minorHAnsi" w:cstheme="minorHAnsi"/>
          <w:b/>
          <w:bCs/>
        </w:rPr>
        <w:t>follow the link in the titles above for more information and resources.</w:t>
      </w:r>
    </w:p>
    <w:p w14:paraId="41951513" w14:textId="77777777" w:rsidR="00E0103B" w:rsidRPr="00CE2A5C" w:rsidRDefault="00E0103B" w:rsidP="006229BF">
      <w:pPr>
        <w:ind w:left="426" w:right="412"/>
        <w:jc w:val="both"/>
        <w:rPr>
          <w:rFonts w:asciiTheme="minorHAnsi" w:hAnsiTheme="minorHAnsi" w:cstheme="minorHAnsi"/>
          <w:b/>
          <w:bCs/>
        </w:rPr>
      </w:pPr>
    </w:p>
    <w:p w14:paraId="0F564429" w14:textId="77777777" w:rsidR="00E0103B" w:rsidRPr="00CE2A5C" w:rsidRDefault="00E0103B" w:rsidP="006229BF">
      <w:pPr>
        <w:ind w:left="426" w:right="412"/>
        <w:jc w:val="both"/>
        <w:rPr>
          <w:rFonts w:asciiTheme="minorHAnsi" w:hAnsiTheme="minorHAnsi" w:cstheme="minorHAnsi"/>
          <w:b/>
          <w:bCs/>
        </w:rPr>
      </w:pPr>
      <w:r w:rsidRPr="00CE2A5C">
        <w:rPr>
          <w:rFonts w:asciiTheme="minorHAnsi" w:hAnsiTheme="minorHAnsi" w:cstheme="minorHAnsi"/>
          <w:b/>
          <w:bCs/>
        </w:rPr>
        <w:t>NATIONAL CAS ALERTS (National Patient Safety Alerts and CMO Messages):</w:t>
      </w:r>
    </w:p>
    <w:p w14:paraId="7B818C97" w14:textId="77777777" w:rsidR="00E0103B" w:rsidRPr="00CE2A5C" w:rsidRDefault="00E0103B" w:rsidP="006229BF">
      <w:pPr>
        <w:ind w:left="426" w:right="412"/>
        <w:jc w:val="both"/>
        <w:rPr>
          <w:rFonts w:asciiTheme="minorHAnsi" w:hAnsiTheme="minorHAnsi" w:cstheme="minorHAnsi"/>
          <w:b/>
          <w:bCs/>
        </w:rPr>
      </w:pPr>
      <w:r w:rsidRPr="00CE2A5C">
        <w:rPr>
          <w:rFonts w:asciiTheme="minorHAnsi" w:hAnsiTheme="minorHAnsi" w:cstheme="minorHAnsi"/>
          <w:b/>
          <w:bCs/>
        </w:rPr>
        <w:t xml:space="preserve">The MHRA Central Alerting System alerts can be accessed at </w:t>
      </w:r>
      <w:hyperlink r:id="rId31" w:history="1">
        <w:r w:rsidRPr="00CE2A5C">
          <w:rPr>
            <w:rStyle w:val="Hyperlink"/>
            <w:rFonts w:asciiTheme="minorHAnsi" w:hAnsiTheme="minorHAnsi" w:cstheme="minorHAnsi"/>
          </w:rPr>
          <w:t>https://www.cas.mhra.gov.uk/Home.aspx</w:t>
        </w:r>
      </w:hyperlink>
      <w:r w:rsidRPr="00CE2A5C">
        <w:rPr>
          <w:rFonts w:asciiTheme="minorHAnsi" w:hAnsiTheme="minorHAnsi" w:cstheme="minorHAnsi"/>
          <w:b/>
          <w:bCs/>
        </w:rPr>
        <w:t xml:space="preserve">  </w:t>
      </w:r>
    </w:p>
    <w:p w14:paraId="33FB89CC" w14:textId="77777777" w:rsidR="00E0103B" w:rsidRDefault="00EE3A15" w:rsidP="006229BF">
      <w:pPr>
        <w:ind w:left="426" w:right="412"/>
        <w:jc w:val="both"/>
        <w:rPr>
          <w:rStyle w:val="Hyperlink"/>
          <w:rFonts w:asciiTheme="minorHAnsi" w:hAnsiTheme="minorHAnsi" w:cstheme="minorHAnsi"/>
        </w:rPr>
      </w:pPr>
      <w:hyperlink r:id="rId32" w:history="1">
        <w:r w:rsidR="00E0103B" w:rsidRPr="00CE2A5C">
          <w:rPr>
            <w:rStyle w:val="Hyperlink"/>
            <w:rFonts w:asciiTheme="minorHAnsi" w:hAnsiTheme="minorHAnsi" w:cstheme="minorHAnsi"/>
          </w:rPr>
          <w:t>Influenza Season 2023/24: Use of antiviral medicines</w:t>
        </w:r>
      </w:hyperlink>
    </w:p>
    <w:p w14:paraId="61B5ECEF" w14:textId="77777777" w:rsidR="00EE3A15" w:rsidRPr="00CE2A5C" w:rsidRDefault="00EE3A15" w:rsidP="006229BF">
      <w:pPr>
        <w:ind w:left="426" w:right="412"/>
        <w:jc w:val="both"/>
        <w:rPr>
          <w:rFonts w:asciiTheme="minorHAnsi" w:hAnsiTheme="minorHAnsi" w:cstheme="minorHAnsi"/>
          <w:b/>
          <w:bCs/>
        </w:rPr>
      </w:pPr>
    </w:p>
    <w:p w14:paraId="6B8C9866" w14:textId="77777777" w:rsidR="00E0103B" w:rsidRPr="00CE2A5C" w:rsidRDefault="00E0103B" w:rsidP="006229BF">
      <w:pPr>
        <w:tabs>
          <w:tab w:val="left" w:pos="1275"/>
        </w:tabs>
        <w:ind w:right="412"/>
        <w:jc w:val="both"/>
        <w:rPr>
          <w:rFonts w:asciiTheme="minorHAnsi" w:hAnsiTheme="minorHAnsi" w:cstheme="minorHAnsi"/>
        </w:rPr>
      </w:pPr>
    </w:p>
    <w:bookmarkStart w:id="19" w:name="Article7"/>
    <w:p w14:paraId="533F1EFA" w14:textId="06FE3025" w:rsidR="008D1935" w:rsidRPr="00CE2A5C" w:rsidRDefault="008D1935" w:rsidP="006229BF">
      <w:pPr>
        <w:shd w:val="clear" w:color="auto" w:fill="E5DFEC" w:themeFill="accent4" w:themeFillTint="33"/>
        <w:ind w:left="426" w:right="412"/>
        <w:jc w:val="both"/>
        <w:rPr>
          <w:rFonts w:asciiTheme="minorHAnsi" w:hAnsiTheme="minorHAnsi" w:cstheme="minorHAnsi"/>
          <w:b/>
          <w:bCs/>
        </w:rPr>
      </w:pPr>
      <w:r w:rsidRPr="00CE2A5C">
        <w:rPr>
          <w:rFonts w:asciiTheme="minorHAnsi" w:hAnsiTheme="minorHAnsi" w:cstheme="minorHAnsi"/>
          <w:b/>
          <w:bCs/>
        </w:rPr>
        <w:fldChar w:fldCharType="begin"/>
      </w:r>
      <w:r w:rsidRPr="00CE2A5C">
        <w:rPr>
          <w:rFonts w:asciiTheme="minorHAnsi" w:hAnsiTheme="minorHAnsi" w:cstheme="minorHAnsi"/>
          <w:b/>
          <w:bCs/>
        </w:rPr>
        <w:instrText>HYPERLINK "https://www.cas.mhra.gov.uk/ViewandAcknowledgment/ViewAlert.aspx?AlertID=103242"</w:instrText>
      </w:r>
      <w:r w:rsidRPr="00CE2A5C">
        <w:rPr>
          <w:rFonts w:asciiTheme="minorHAnsi" w:hAnsiTheme="minorHAnsi" w:cstheme="minorHAnsi"/>
          <w:b/>
          <w:bCs/>
        </w:rPr>
      </w:r>
      <w:r w:rsidR="00EE3A15">
        <w:rPr>
          <w:rFonts w:asciiTheme="minorHAnsi" w:hAnsiTheme="minorHAnsi" w:cstheme="minorHAnsi"/>
          <w:b/>
          <w:bCs/>
        </w:rPr>
        <w:fldChar w:fldCharType="separate"/>
      </w:r>
      <w:r w:rsidRPr="00CE2A5C">
        <w:rPr>
          <w:rFonts w:asciiTheme="minorHAnsi" w:hAnsiTheme="minorHAnsi" w:cstheme="minorHAnsi"/>
          <w:b/>
          <w:bCs/>
        </w:rPr>
        <w:fldChar w:fldCharType="end"/>
      </w:r>
      <w:r w:rsidR="00E24742" w:rsidRPr="00CE2A5C">
        <w:rPr>
          <w:rFonts w:asciiTheme="minorHAnsi" w:hAnsiTheme="minorHAnsi" w:cstheme="minorHAnsi"/>
          <w:b/>
          <w:bCs/>
        </w:rPr>
        <w:t xml:space="preserve"> </w:t>
      </w:r>
      <w:bookmarkStart w:id="20" w:name="GLP1"/>
      <w:r w:rsidR="00FC7C3A" w:rsidRPr="00CE2A5C">
        <w:rPr>
          <w:rFonts w:asciiTheme="minorHAnsi" w:hAnsiTheme="minorHAnsi" w:cstheme="minorHAnsi"/>
          <w:b/>
          <w:bCs/>
        </w:rPr>
        <w:t xml:space="preserve">Update to the NPSA on GLP-1 RAs </w:t>
      </w:r>
      <w:bookmarkEnd w:id="20"/>
    </w:p>
    <w:bookmarkEnd w:id="19"/>
    <w:p w14:paraId="52C36912" w14:textId="77777777" w:rsidR="00FC7C3A" w:rsidRPr="00CE2A5C" w:rsidRDefault="00FC7C3A" w:rsidP="006229BF">
      <w:pPr>
        <w:pStyle w:val="NormalWeb"/>
        <w:shd w:val="clear" w:color="auto" w:fill="FFFFFF"/>
        <w:spacing w:before="0" w:beforeAutospacing="0" w:after="0" w:afterAutospacing="0" w:line="360" w:lineRule="atLeast"/>
        <w:ind w:left="426" w:right="412"/>
        <w:jc w:val="both"/>
        <w:rPr>
          <w:rFonts w:asciiTheme="minorHAnsi" w:hAnsiTheme="minorHAnsi" w:cstheme="minorHAnsi"/>
          <w:sz w:val="22"/>
          <w:szCs w:val="22"/>
        </w:rPr>
      </w:pPr>
      <w:r w:rsidRPr="00CE2A5C">
        <w:rPr>
          <w:rFonts w:asciiTheme="minorHAnsi" w:hAnsiTheme="minorHAnsi" w:cstheme="minorHAnsi"/>
          <w:sz w:val="22"/>
          <w:szCs w:val="22"/>
        </w:rPr>
        <w:t>There has been an </w:t>
      </w:r>
      <w:r w:rsidRPr="00CE2A5C">
        <w:rPr>
          <w:rStyle w:val="markzwj5q8rxu"/>
          <w:rFonts w:asciiTheme="minorHAnsi" w:hAnsiTheme="minorHAnsi" w:cstheme="minorHAnsi"/>
          <w:sz w:val="22"/>
          <w:szCs w:val="22"/>
          <w:bdr w:val="none" w:sz="0" w:space="0" w:color="auto" w:frame="1"/>
        </w:rPr>
        <w:t>update</w:t>
      </w:r>
      <w:r w:rsidRPr="00CE2A5C">
        <w:rPr>
          <w:rFonts w:asciiTheme="minorHAnsi" w:hAnsiTheme="minorHAnsi" w:cstheme="minorHAnsi"/>
          <w:sz w:val="22"/>
          <w:szCs w:val="22"/>
        </w:rPr>
        <w:t xml:space="preserve"> to the </w:t>
      </w:r>
      <w:r w:rsidRPr="00CE2A5C">
        <w:rPr>
          <w:rFonts w:asciiTheme="minorHAnsi" w:hAnsiTheme="minorHAnsi" w:cstheme="minorHAnsi"/>
          <w:b/>
          <w:bCs/>
          <w:sz w:val="22"/>
          <w:szCs w:val="22"/>
        </w:rPr>
        <w:t>National Patient Safety Alert (NPSA)</w:t>
      </w:r>
      <w:r w:rsidRPr="00CE2A5C">
        <w:rPr>
          <w:rFonts w:asciiTheme="minorHAnsi" w:hAnsiTheme="minorHAnsi" w:cstheme="minorHAnsi"/>
          <w:sz w:val="22"/>
          <w:szCs w:val="22"/>
        </w:rPr>
        <w:t xml:space="preserve"> on glucagon-like peptide-1 receptor agonists (GLP-1 RAs), issued on the 3</w:t>
      </w:r>
      <w:r w:rsidRPr="00CE2A5C">
        <w:rPr>
          <w:rFonts w:asciiTheme="minorHAnsi" w:hAnsiTheme="minorHAnsi" w:cstheme="minorHAnsi"/>
          <w:sz w:val="22"/>
          <w:szCs w:val="22"/>
          <w:vertAlign w:val="superscript"/>
        </w:rPr>
        <w:t>rd</w:t>
      </w:r>
      <w:r w:rsidRPr="00CE2A5C">
        <w:rPr>
          <w:rFonts w:asciiTheme="minorHAnsi" w:hAnsiTheme="minorHAnsi" w:cstheme="minorHAnsi"/>
          <w:sz w:val="22"/>
          <w:szCs w:val="22"/>
        </w:rPr>
        <w:t xml:space="preserve"> of January 2024. This </w:t>
      </w:r>
      <w:hyperlink r:id="rId33" w:tgtFrame="_blank" w:tooltip="Original URL: https://nhs.us19.list-manage.com/track/click?u=ae3825bedab437264acc6843f&amp;id=fdaee78ffc&amp;e=f3afcb5bc4. Click or tap if you trust this link." w:history="1">
        <w:r w:rsidRPr="00CE2A5C">
          <w:rPr>
            <w:rStyle w:val="Hyperlink"/>
            <w:rFonts w:asciiTheme="minorHAnsi" w:hAnsiTheme="minorHAnsi" w:cstheme="minorHAnsi"/>
            <w:color w:val="auto"/>
            <w:sz w:val="22"/>
            <w:szCs w:val="22"/>
            <w:bdr w:val="none" w:sz="0" w:space="0" w:color="auto" w:frame="1"/>
          </w:rPr>
          <w:t>NPSA alert</w:t>
        </w:r>
      </w:hyperlink>
      <w:r w:rsidRPr="00CE2A5C">
        <w:rPr>
          <w:rFonts w:asciiTheme="minorHAnsi" w:hAnsiTheme="minorHAnsi" w:cstheme="minorHAnsi"/>
          <w:sz w:val="22"/>
          <w:szCs w:val="22"/>
        </w:rPr>
        <w:t xml:space="preserve"> supersedes the previous NPSA alert released on the 18</w:t>
      </w:r>
      <w:r w:rsidRPr="00CE2A5C">
        <w:rPr>
          <w:rFonts w:asciiTheme="minorHAnsi" w:hAnsiTheme="minorHAnsi" w:cstheme="minorHAnsi"/>
          <w:sz w:val="22"/>
          <w:szCs w:val="22"/>
          <w:vertAlign w:val="superscript"/>
        </w:rPr>
        <w:t>th</w:t>
      </w:r>
      <w:r w:rsidRPr="00CE2A5C">
        <w:rPr>
          <w:rFonts w:asciiTheme="minorHAnsi" w:hAnsiTheme="minorHAnsi" w:cstheme="minorHAnsi"/>
          <w:sz w:val="22"/>
          <w:szCs w:val="22"/>
        </w:rPr>
        <w:t xml:space="preserve"> of July 2023 (NatPSA/2023/008/DHSC). </w:t>
      </w:r>
      <w:r w:rsidRPr="00CE2A5C">
        <w:rPr>
          <w:rFonts w:asciiTheme="minorHAnsi" w:hAnsiTheme="minorHAnsi" w:cstheme="minorHAnsi"/>
          <w:bCs/>
          <w:sz w:val="22"/>
          <w:szCs w:val="22"/>
        </w:rPr>
        <w:t xml:space="preserve">Actions are to be completed by the </w:t>
      </w:r>
      <w:r w:rsidRPr="00CE2A5C">
        <w:rPr>
          <w:rFonts w:asciiTheme="minorHAnsi" w:hAnsiTheme="minorHAnsi" w:cstheme="minorHAnsi"/>
          <w:b/>
          <w:sz w:val="22"/>
          <w:szCs w:val="22"/>
        </w:rPr>
        <w:t>28</w:t>
      </w:r>
      <w:r w:rsidRPr="00CE2A5C">
        <w:rPr>
          <w:rFonts w:asciiTheme="minorHAnsi" w:hAnsiTheme="minorHAnsi" w:cstheme="minorHAnsi"/>
          <w:b/>
          <w:sz w:val="22"/>
          <w:szCs w:val="22"/>
          <w:vertAlign w:val="superscript"/>
        </w:rPr>
        <w:t>th</w:t>
      </w:r>
      <w:r w:rsidRPr="00CE2A5C">
        <w:rPr>
          <w:rFonts w:asciiTheme="minorHAnsi" w:hAnsiTheme="minorHAnsi" w:cstheme="minorHAnsi"/>
          <w:b/>
          <w:sz w:val="22"/>
          <w:szCs w:val="22"/>
        </w:rPr>
        <w:t xml:space="preserve"> of March 2024.</w:t>
      </w:r>
    </w:p>
    <w:p w14:paraId="2DA2A6D1" w14:textId="77777777" w:rsidR="00FC7C3A" w:rsidRPr="00CE2A5C" w:rsidRDefault="00FC7C3A" w:rsidP="006229BF">
      <w:pPr>
        <w:ind w:left="426" w:right="412"/>
        <w:jc w:val="both"/>
        <w:rPr>
          <w:rFonts w:asciiTheme="minorHAnsi" w:hAnsiTheme="minorHAnsi" w:cstheme="minorHAnsi"/>
        </w:rPr>
      </w:pPr>
    </w:p>
    <w:p w14:paraId="53E65A25" w14:textId="77777777" w:rsidR="00FC7C3A" w:rsidRDefault="00FC7C3A" w:rsidP="006229BF">
      <w:pPr>
        <w:pStyle w:val="NormalWeb"/>
        <w:shd w:val="clear" w:color="auto" w:fill="FFFFFF"/>
        <w:spacing w:before="0" w:beforeAutospacing="0" w:after="0" w:afterAutospacing="0" w:line="360" w:lineRule="atLeast"/>
        <w:ind w:left="426" w:right="412"/>
        <w:jc w:val="both"/>
        <w:rPr>
          <w:rStyle w:val="markzwj5q8rxu"/>
          <w:rFonts w:asciiTheme="minorHAnsi" w:hAnsiTheme="minorHAnsi" w:cstheme="minorHAnsi"/>
          <w:sz w:val="22"/>
          <w:szCs w:val="22"/>
          <w:bdr w:val="none" w:sz="0" w:space="0" w:color="auto" w:frame="1"/>
        </w:rPr>
      </w:pPr>
      <w:r w:rsidRPr="00CE2A5C">
        <w:rPr>
          <w:rFonts w:asciiTheme="minorHAnsi" w:hAnsiTheme="minorHAnsi" w:cstheme="minorHAnsi"/>
          <w:sz w:val="22"/>
          <w:szCs w:val="22"/>
        </w:rPr>
        <w:t>The key </w:t>
      </w:r>
      <w:r w:rsidRPr="00CE2A5C">
        <w:rPr>
          <w:rStyle w:val="markzwj5q8rxu"/>
          <w:rFonts w:asciiTheme="minorHAnsi" w:hAnsiTheme="minorHAnsi" w:cstheme="minorHAnsi"/>
          <w:sz w:val="22"/>
          <w:szCs w:val="22"/>
          <w:bdr w:val="none" w:sz="0" w:space="0" w:color="auto" w:frame="1"/>
        </w:rPr>
        <w:t>updates and summary of the NPSA are in the document below:</w:t>
      </w:r>
    </w:p>
    <w:p w14:paraId="4D79613E" w14:textId="77777777" w:rsidR="00060DB1" w:rsidRPr="00CE2A5C" w:rsidRDefault="00060DB1" w:rsidP="006229BF">
      <w:pPr>
        <w:pStyle w:val="NormalWeb"/>
        <w:shd w:val="clear" w:color="auto" w:fill="FFFFFF"/>
        <w:spacing w:before="0" w:beforeAutospacing="0" w:after="0" w:afterAutospacing="0" w:line="360" w:lineRule="atLeast"/>
        <w:ind w:left="426" w:right="412"/>
        <w:jc w:val="both"/>
        <w:rPr>
          <w:rStyle w:val="markzwj5q8rxu"/>
          <w:rFonts w:asciiTheme="minorHAnsi" w:hAnsiTheme="minorHAnsi" w:cstheme="minorHAnsi"/>
          <w:sz w:val="22"/>
          <w:szCs w:val="22"/>
        </w:rPr>
      </w:pPr>
    </w:p>
    <w:p w14:paraId="471D1C73" w14:textId="2E35D24E" w:rsidR="00FC7C3A" w:rsidRPr="00CE2A5C" w:rsidRDefault="00E7555A" w:rsidP="006229BF">
      <w:pPr>
        <w:pStyle w:val="NormalWeb"/>
        <w:shd w:val="clear" w:color="auto" w:fill="FFFFFF"/>
        <w:spacing w:before="0" w:beforeAutospacing="0" w:after="0" w:afterAutospacing="0" w:line="360" w:lineRule="atLeast"/>
        <w:ind w:left="426" w:right="412"/>
        <w:jc w:val="both"/>
        <w:rPr>
          <w:rFonts w:asciiTheme="minorHAnsi" w:hAnsiTheme="minorHAnsi" w:cstheme="minorHAnsi"/>
          <w:color w:val="202020"/>
          <w:sz w:val="22"/>
          <w:szCs w:val="22"/>
        </w:rPr>
      </w:pPr>
      <w:r>
        <w:rPr>
          <w:rFonts w:ascii="Helvetica" w:hAnsi="Helvetica" w:cs="Helvetica"/>
          <w:color w:val="202020"/>
        </w:rPr>
        <w:object w:dxaOrig="1508" w:dyaOrig="984" w14:anchorId="28A1EDA0">
          <v:shape id="_x0000_i1026" type="#_x0000_t75" style="width:75.15pt;height:48.85pt" o:ole="">
            <v:imagedata r:id="rId34" o:title=""/>
          </v:shape>
          <o:OLEObject Type="Embed" ProgID="AcroExch.Document.DC" ShapeID="_x0000_i1026" DrawAspect="Icon" ObjectID="_1768645814" r:id="rId35"/>
        </w:object>
      </w:r>
    </w:p>
    <w:p w14:paraId="42D94DE8" w14:textId="77777777" w:rsidR="00FC7C3A" w:rsidRPr="00CE2A5C" w:rsidRDefault="00FC7C3A" w:rsidP="006229BF">
      <w:pPr>
        <w:ind w:left="426" w:right="412"/>
        <w:jc w:val="both"/>
        <w:rPr>
          <w:rFonts w:asciiTheme="minorHAnsi" w:hAnsiTheme="minorHAnsi" w:cstheme="minorHAnsi"/>
        </w:rPr>
      </w:pPr>
    </w:p>
    <w:p w14:paraId="258E86DD" w14:textId="77777777" w:rsidR="00FC7C3A" w:rsidRPr="00CE2A5C" w:rsidRDefault="00FC7C3A" w:rsidP="006229BF">
      <w:pPr>
        <w:pStyle w:val="xmsonormal"/>
        <w:shd w:val="clear" w:color="auto" w:fill="FFFFFF"/>
        <w:spacing w:before="0" w:beforeAutospacing="0" w:after="0" w:afterAutospacing="0"/>
        <w:ind w:left="426" w:right="412"/>
        <w:jc w:val="both"/>
        <w:rPr>
          <w:rFonts w:asciiTheme="minorHAnsi" w:hAnsiTheme="minorHAnsi" w:cstheme="minorHAnsi"/>
          <w:sz w:val="22"/>
          <w:szCs w:val="22"/>
        </w:rPr>
      </w:pPr>
      <w:r w:rsidRPr="00CE2A5C">
        <w:rPr>
          <w:rFonts w:asciiTheme="minorHAnsi" w:hAnsiTheme="minorHAnsi" w:cstheme="minorHAnsi"/>
          <w:sz w:val="22"/>
          <w:szCs w:val="22"/>
        </w:rPr>
        <w:t>The visual representation below of the NPSA provides clarity on some points within the NPSA, other points to consider as well as further information on Rybelsus. Comments have been sought on this document from specialists within Kent and Medway before sharing.</w:t>
      </w:r>
    </w:p>
    <w:p w14:paraId="67D88DFF" w14:textId="77777777" w:rsidR="00FC7C3A" w:rsidRPr="00CE2A5C" w:rsidRDefault="00FC7C3A" w:rsidP="006229BF">
      <w:pPr>
        <w:pStyle w:val="xmsonormal"/>
        <w:shd w:val="clear" w:color="auto" w:fill="FFFFFF"/>
        <w:spacing w:before="0" w:beforeAutospacing="0" w:after="0" w:afterAutospacing="0"/>
        <w:ind w:left="426" w:right="412"/>
        <w:jc w:val="both"/>
        <w:rPr>
          <w:rFonts w:asciiTheme="minorHAnsi" w:hAnsiTheme="minorHAnsi" w:cstheme="minorHAnsi"/>
          <w:i/>
          <w:iCs/>
          <w:color w:val="242424"/>
          <w:sz w:val="22"/>
          <w:szCs w:val="22"/>
        </w:rPr>
      </w:pPr>
      <w:r w:rsidRPr="00CE2A5C">
        <w:rPr>
          <w:rFonts w:asciiTheme="minorHAnsi" w:hAnsiTheme="minorHAnsi" w:cstheme="minorHAnsi"/>
          <w:i/>
          <w:iCs/>
          <w:color w:val="242424"/>
          <w:sz w:val="22"/>
          <w:szCs w:val="22"/>
        </w:rPr>
        <w:object w:dxaOrig="1508" w:dyaOrig="984" w14:anchorId="09F9E499">
          <v:shape id="_x0000_i1027" type="#_x0000_t75" style="width:75.15pt;height:48.85pt" o:ole="">
            <v:imagedata r:id="rId36" o:title=""/>
          </v:shape>
          <o:OLEObject Type="Embed" ProgID="AcroExch.Document.DC" ShapeID="_x0000_i1027" DrawAspect="Icon" ObjectID="_1768645815" r:id="rId37"/>
        </w:object>
      </w:r>
    </w:p>
    <w:p w14:paraId="79CC54F0" w14:textId="77777777" w:rsidR="00FC7C3A" w:rsidRPr="00CE2A5C" w:rsidRDefault="00FC7C3A" w:rsidP="006229BF">
      <w:pPr>
        <w:pStyle w:val="xmsonormal"/>
        <w:shd w:val="clear" w:color="auto" w:fill="FFFFFF"/>
        <w:spacing w:before="0" w:beforeAutospacing="0" w:after="0" w:afterAutospacing="0"/>
        <w:ind w:left="426" w:right="412"/>
        <w:jc w:val="both"/>
        <w:rPr>
          <w:rFonts w:asciiTheme="minorHAnsi" w:hAnsiTheme="minorHAnsi" w:cstheme="minorHAnsi"/>
          <w:i/>
          <w:iCs/>
          <w:color w:val="242424"/>
          <w:sz w:val="22"/>
          <w:szCs w:val="22"/>
        </w:rPr>
      </w:pPr>
    </w:p>
    <w:p w14:paraId="32DD0E98" w14:textId="77777777" w:rsidR="004E3EEC" w:rsidRDefault="00FC7C3A" w:rsidP="006229BF">
      <w:pPr>
        <w:pStyle w:val="xmsonormal"/>
        <w:shd w:val="clear" w:color="auto" w:fill="FFFFFF"/>
        <w:spacing w:before="0" w:beforeAutospacing="0" w:after="0" w:afterAutospacing="0"/>
        <w:ind w:left="426" w:right="412"/>
        <w:jc w:val="both"/>
        <w:rPr>
          <w:rFonts w:asciiTheme="minorHAnsi" w:hAnsiTheme="minorHAnsi" w:cstheme="minorHAnsi"/>
          <w:sz w:val="22"/>
          <w:szCs w:val="22"/>
        </w:rPr>
      </w:pPr>
      <w:r w:rsidRPr="00CE2A5C">
        <w:rPr>
          <w:rFonts w:asciiTheme="minorHAnsi" w:hAnsiTheme="minorHAnsi" w:cstheme="minorHAnsi"/>
          <w:sz w:val="22"/>
          <w:szCs w:val="22"/>
        </w:rPr>
        <w:t xml:space="preserve">We would like to emphasise that we are aware of prescribing of GLP-1 RAs for off-label indications. This is not recommended by the NPSA and further reiterated by the position statement on our formulary websites. GLP-1 RA stock must be conserved for those patients living with type 2 diabetes mellitus. Any requests from </w:t>
      </w:r>
    </w:p>
    <w:p w14:paraId="2EE36B35" w14:textId="6EAB0B4A" w:rsidR="00FC7C3A" w:rsidRPr="00CE2A5C" w:rsidRDefault="00FC7C3A" w:rsidP="006229BF">
      <w:pPr>
        <w:pStyle w:val="xmsonormal"/>
        <w:shd w:val="clear" w:color="auto" w:fill="FFFFFF"/>
        <w:spacing w:before="0" w:beforeAutospacing="0" w:after="0" w:afterAutospacing="0"/>
        <w:ind w:left="426" w:right="412"/>
        <w:jc w:val="both"/>
        <w:rPr>
          <w:rFonts w:asciiTheme="minorHAnsi" w:hAnsiTheme="minorHAnsi" w:cstheme="minorHAnsi"/>
          <w:sz w:val="22"/>
          <w:szCs w:val="22"/>
        </w:rPr>
      </w:pPr>
      <w:r w:rsidRPr="00CE2A5C">
        <w:rPr>
          <w:rFonts w:asciiTheme="minorHAnsi" w:hAnsiTheme="minorHAnsi" w:cstheme="minorHAnsi"/>
          <w:sz w:val="22"/>
          <w:szCs w:val="22"/>
        </w:rPr>
        <w:t>other healthcare providers for off-label indications should be highlighted to the medicines optimisation team.</w:t>
      </w:r>
    </w:p>
    <w:p w14:paraId="65949902" w14:textId="77777777" w:rsidR="00FC7C3A" w:rsidRPr="00CE2A5C" w:rsidRDefault="00FC7C3A" w:rsidP="006229BF">
      <w:pPr>
        <w:pStyle w:val="xmsonormal"/>
        <w:shd w:val="clear" w:color="auto" w:fill="FFFFFF"/>
        <w:spacing w:before="0" w:beforeAutospacing="0" w:after="0" w:afterAutospacing="0"/>
        <w:ind w:left="426" w:right="412"/>
        <w:jc w:val="both"/>
        <w:rPr>
          <w:rFonts w:asciiTheme="minorHAnsi" w:hAnsiTheme="minorHAnsi" w:cstheme="minorHAnsi"/>
          <w:sz w:val="22"/>
          <w:szCs w:val="22"/>
        </w:rPr>
      </w:pPr>
    </w:p>
    <w:p w14:paraId="10BEC9E1" w14:textId="77777777" w:rsidR="00FC7C3A" w:rsidRPr="00CE2A5C" w:rsidRDefault="00FC7C3A" w:rsidP="006229BF">
      <w:pPr>
        <w:pStyle w:val="xmsonormal"/>
        <w:shd w:val="clear" w:color="auto" w:fill="FFFFFF"/>
        <w:spacing w:before="0" w:beforeAutospacing="0" w:after="0" w:afterAutospacing="0"/>
        <w:ind w:left="426" w:right="412"/>
        <w:jc w:val="both"/>
        <w:rPr>
          <w:rFonts w:asciiTheme="minorHAnsi" w:hAnsiTheme="minorHAnsi" w:cstheme="minorHAnsi"/>
          <w:color w:val="242424"/>
          <w:sz w:val="22"/>
          <w:szCs w:val="22"/>
        </w:rPr>
      </w:pPr>
      <w:r w:rsidRPr="00CE2A5C">
        <w:rPr>
          <w:rFonts w:asciiTheme="minorHAnsi" w:hAnsiTheme="minorHAnsi" w:cstheme="minorHAnsi"/>
          <w:sz w:val="22"/>
          <w:szCs w:val="22"/>
        </w:rPr>
        <w:t>The patient information leaflet for patients taking GLP-1 RAs for type 2 diabetes will be updated based on the updated NPSA on the Kent and Medway website </w:t>
      </w:r>
      <w:hyperlink r:id="rId38" w:tgtFrame="_blank" w:tooltip="Original URL: https://www.kentandmedway.icb.nhs.uk/your-health/local-services/diabetes. Click or tap if you trust this link." w:history="1">
        <w:r w:rsidRPr="00CE2A5C">
          <w:rPr>
            <w:rStyle w:val="Hyperlink"/>
            <w:rFonts w:asciiTheme="minorHAnsi" w:hAnsiTheme="minorHAnsi" w:cstheme="minorHAnsi"/>
            <w:color w:val="0563C1"/>
            <w:sz w:val="22"/>
            <w:szCs w:val="22"/>
            <w:bdr w:val="none" w:sz="0" w:space="0" w:color="auto" w:frame="1"/>
          </w:rPr>
          <w:t>here</w:t>
        </w:r>
      </w:hyperlink>
      <w:r w:rsidRPr="00CE2A5C">
        <w:rPr>
          <w:rFonts w:asciiTheme="minorHAnsi" w:hAnsiTheme="minorHAnsi" w:cstheme="minorHAnsi"/>
          <w:color w:val="242424"/>
          <w:sz w:val="22"/>
          <w:szCs w:val="22"/>
        </w:rPr>
        <w:t> </w:t>
      </w:r>
      <w:r w:rsidRPr="00CE2A5C">
        <w:rPr>
          <w:rFonts w:asciiTheme="minorHAnsi" w:hAnsiTheme="minorHAnsi" w:cstheme="minorHAnsi"/>
          <w:sz w:val="22"/>
          <w:szCs w:val="22"/>
        </w:rPr>
        <w:t>in due course. There is also further information on the Diabetes UK website</w:t>
      </w:r>
      <w:r w:rsidRPr="00CE2A5C">
        <w:rPr>
          <w:rFonts w:asciiTheme="minorHAnsi" w:hAnsiTheme="minorHAnsi" w:cstheme="minorHAnsi"/>
          <w:color w:val="242424"/>
          <w:sz w:val="22"/>
          <w:szCs w:val="22"/>
        </w:rPr>
        <w:t> </w:t>
      </w:r>
      <w:hyperlink r:id="rId39" w:tgtFrame="_blank" w:tooltip="Original URL: https://www.diabetes.org.uk/guide-to-diabetes/managing-your-diabetes/treating-your-diabetes/tablets-and-medication/incretin-mimetics/shortage-FAQs. Click or tap if you trust this link." w:history="1">
        <w:r w:rsidRPr="00CE2A5C">
          <w:rPr>
            <w:rStyle w:val="Hyperlink"/>
            <w:rFonts w:asciiTheme="minorHAnsi" w:hAnsiTheme="minorHAnsi" w:cstheme="minorHAnsi"/>
            <w:color w:val="0563C1"/>
            <w:sz w:val="22"/>
            <w:szCs w:val="22"/>
            <w:bdr w:val="none" w:sz="0" w:space="0" w:color="auto" w:frame="1"/>
          </w:rPr>
          <w:t>here</w:t>
        </w:r>
      </w:hyperlink>
      <w:r w:rsidRPr="00CE2A5C">
        <w:rPr>
          <w:rFonts w:asciiTheme="minorHAnsi" w:hAnsiTheme="minorHAnsi" w:cstheme="minorHAnsi"/>
          <w:color w:val="242424"/>
          <w:sz w:val="22"/>
          <w:szCs w:val="22"/>
        </w:rPr>
        <w:t> </w:t>
      </w:r>
      <w:r w:rsidRPr="00CE2A5C">
        <w:rPr>
          <w:rFonts w:asciiTheme="minorHAnsi" w:hAnsiTheme="minorHAnsi" w:cstheme="minorHAnsi"/>
          <w:sz w:val="22"/>
          <w:szCs w:val="22"/>
        </w:rPr>
        <w:t>aimed to support patients at this time.</w:t>
      </w:r>
    </w:p>
    <w:p w14:paraId="025382A7" w14:textId="77777777" w:rsidR="00FC7C3A" w:rsidRPr="00CE2A5C" w:rsidRDefault="00FC7C3A" w:rsidP="006229BF">
      <w:pPr>
        <w:pStyle w:val="NormalWeb"/>
        <w:shd w:val="clear" w:color="auto" w:fill="FFFFFF"/>
        <w:ind w:left="426" w:right="412"/>
        <w:jc w:val="both"/>
        <w:rPr>
          <w:rFonts w:asciiTheme="minorHAnsi" w:hAnsiTheme="minorHAnsi" w:cstheme="minorHAnsi"/>
          <w:sz w:val="22"/>
          <w:szCs w:val="22"/>
        </w:rPr>
      </w:pPr>
      <w:r w:rsidRPr="00CE2A5C">
        <w:rPr>
          <w:rFonts w:asciiTheme="minorHAnsi" w:hAnsiTheme="minorHAnsi" w:cstheme="minorHAnsi"/>
          <w:sz w:val="22"/>
          <w:szCs w:val="22"/>
        </w:rPr>
        <w:t>Please read the key documents such as the NPSA, NICE guidelines on managing type 2 diabetes, and ABCD and PCDS guidance. Please ensure that all staff, especially those involved in the management of and prescribing for diabetes are made aware of these changes.</w:t>
      </w:r>
    </w:p>
    <w:p w14:paraId="58C7DFD6" w14:textId="77777777" w:rsidR="00FC7C3A" w:rsidRPr="00ED2028" w:rsidRDefault="00FC7C3A" w:rsidP="006229BF">
      <w:pPr>
        <w:pStyle w:val="NormalWeb"/>
        <w:shd w:val="clear" w:color="auto" w:fill="FFFFFF"/>
        <w:spacing w:before="0" w:after="0"/>
        <w:ind w:left="426" w:right="412"/>
        <w:jc w:val="both"/>
        <w:rPr>
          <w:rFonts w:asciiTheme="minorHAnsi" w:hAnsiTheme="minorHAnsi" w:cstheme="minorHAnsi"/>
          <w:color w:val="242424"/>
          <w:sz w:val="22"/>
          <w:szCs w:val="22"/>
        </w:rPr>
      </w:pPr>
      <w:r w:rsidRPr="00CE2A5C">
        <w:rPr>
          <w:rFonts w:asciiTheme="minorHAnsi" w:hAnsiTheme="minorHAnsi" w:cstheme="minorHAnsi"/>
          <w:sz w:val="22"/>
          <w:szCs w:val="22"/>
        </w:rPr>
        <w:t>The Specialist Pharmacy Service (SPS) should also be used for up to date information on supply, which can be found here </w:t>
      </w:r>
      <w:hyperlink r:id="rId40" w:tgtFrame="_blank" w:tooltip="Original URL: https://www.sps.nhs.uk/articles/prescribing-available-glp-1-receptor-agonists/. Click or tap if you trust this link." w:history="1">
        <w:r w:rsidRPr="00CE2A5C">
          <w:rPr>
            <w:rStyle w:val="Hyperlink"/>
            <w:rFonts w:asciiTheme="minorHAnsi" w:hAnsiTheme="minorHAnsi" w:cstheme="minorHAnsi"/>
            <w:color w:val="0563C1"/>
            <w:sz w:val="22"/>
            <w:szCs w:val="22"/>
            <w:bdr w:val="none" w:sz="0" w:space="0" w:color="auto" w:frame="1"/>
          </w:rPr>
          <w:t>Prescribing available GLP-1 receptor agonists – SPS - Specialist Pharmacy Service – The first stop for professional medicines advice</w:t>
        </w:r>
      </w:hyperlink>
    </w:p>
    <w:p w14:paraId="69B60AC9" w14:textId="77777777" w:rsidR="00294A8F" w:rsidRDefault="00294A8F" w:rsidP="006229BF">
      <w:pPr>
        <w:ind w:left="426" w:right="412"/>
        <w:jc w:val="both"/>
        <w:rPr>
          <w:rFonts w:asciiTheme="minorHAnsi" w:hAnsiTheme="minorHAnsi" w:cstheme="minorHAnsi"/>
          <w:sz w:val="24"/>
          <w:szCs w:val="24"/>
        </w:rPr>
      </w:pPr>
    </w:p>
    <w:p w14:paraId="38CCEB73" w14:textId="34BE1906" w:rsidR="00294A8F" w:rsidRPr="00CE2A5C" w:rsidRDefault="008D1935" w:rsidP="00294A8F">
      <w:pPr>
        <w:tabs>
          <w:tab w:val="left" w:pos="1275"/>
        </w:tabs>
        <w:ind w:right="412"/>
        <w:jc w:val="both"/>
        <w:rPr>
          <w:rFonts w:asciiTheme="minorHAnsi" w:hAnsiTheme="minorHAnsi" w:cstheme="minorHAnsi"/>
        </w:rPr>
      </w:pPr>
      <w:r w:rsidRPr="00ED2028">
        <w:rPr>
          <w:rFonts w:asciiTheme="minorHAnsi" w:hAnsiTheme="minorHAnsi" w:cstheme="minorHAnsi"/>
          <w:noProof/>
          <w:color w:val="202020"/>
          <w:sz w:val="24"/>
          <w:szCs w:val="24"/>
        </w:rPr>
        <mc:AlternateContent>
          <mc:Choice Requires="wps">
            <w:drawing>
              <wp:anchor distT="45720" distB="45720" distL="114300" distR="114300" simplePos="0" relativeHeight="251674624" behindDoc="0" locked="0" layoutInCell="1" allowOverlap="1" wp14:anchorId="35F32E4C" wp14:editId="4D43DC98">
                <wp:simplePos x="0" y="0"/>
                <wp:positionH relativeFrom="column">
                  <wp:posOffset>0</wp:posOffset>
                </wp:positionH>
                <wp:positionV relativeFrom="paragraph">
                  <wp:posOffset>207645</wp:posOffset>
                </wp:positionV>
                <wp:extent cx="6743700" cy="361950"/>
                <wp:effectExtent l="0" t="0" r="19050" b="19050"/>
                <wp:wrapSquare wrapText="bothSides"/>
                <wp:docPr id="1832169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61950"/>
                        </a:xfrm>
                        <a:prstGeom prst="rect">
                          <a:avLst/>
                        </a:prstGeom>
                        <a:solidFill>
                          <a:srgbClr val="7030A0"/>
                        </a:solidFill>
                        <a:ln w="9525">
                          <a:solidFill>
                            <a:srgbClr val="7030A0"/>
                          </a:solidFill>
                          <a:miter lim="800000"/>
                          <a:headEnd/>
                          <a:tailEnd/>
                        </a:ln>
                      </wps:spPr>
                      <wps:txbx>
                        <w:txbxContent>
                          <w:p w14:paraId="48B09911" w14:textId="77777777" w:rsidR="008D1935" w:rsidRPr="00E4129D" w:rsidRDefault="008D1935" w:rsidP="008D1935">
                            <w:pPr>
                              <w:rPr>
                                <w:b/>
                                <w:bCs/>
                                <w:color w:val="FFFFFF" w:themeColor="background1"/>
                                <w:sz w:val="32"/>
                                <w:szCs w:val="32"/>
                              </w:rPr>
                            </w:pPr>
                            <w:bookmarkStart w:id="21" w:name="Shortages"/>
                            <w:r>
                              <w:rPr>
                                <w:b/>
                                <w:bCs/>
                                <w:color w:val="FFFFFF" w:themeColor="background1"/>
                                <w:sz w:val="32"/>
                                <w:szCs w:val="32"/>
                              </w:rPr>
                              <w:t>Shortages</w:t>
                            </w:r>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32E4C" id="_x0000_s1029" type="#_x0000_t202" style="position:absolute;left:0;text-align:left;margin-left:0;margin-top:16.35pt;width:531pt;height:2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" fillcolor="#7030a0" strokecolor="#7030a0">
                <v:textbox>
                  <w:txbxContent>
                    <w:p w14:paraId="48B09911" w14:textId="77777777" w:rsidR="008D1935" w:rsidRPr="00E4129D" w:rsidRDefault="008D1935" w:rsidP="008D1935">
                      <w:pPr>
                        <w:rPr>
                          <w:b/>
                          <w:bCs/>
                          <w:color w:val="FFFFFF" w:themeColor="background1"/>
                          <w:sz w:val="32"/>
                          <w:szCs w:val="32"/>
                        </w:rPr>
                      </w:pPr>
                      <w:bookmarkStart w:id="22" w:name="Shortages"/>
                      <w:r>
                        <w:rPr>
                          <w:b/>
                          <w:bCs/>
                          <w:color w:val="FFFFFF" w:themeColor="background1"/>
                          <w:sz w:val="32"/>
                          <w:szCs w:val="32"/>
                        </w:rPr>
                        <w:t>Shortages</w:t>
                      </w:r>
                      <w:bookmarkEnd w:id="22"/>
                    </w:p>
                  </w:txbxContent>
                </v:textbox>
                <w10:wrap type="square"/>
              </v:shape>
            </w:pict>
          </mc:Fallback>
        </mc:AlternateContent>
      </w:r>
    </w:p>
    <w:bookmarkStart w:id="23" w:name="Epilepsy"/>
    <w:p w14:paraId="287178AA" w14:textId="3F676745" w:rsidR="00294A8F" w:rsidRPr="00CE2A5C" w:rsidRDefault="00294A8F" w:rsidP="00294A8F">
      <w:pPr>
        <w:shd w:val="clear" w:color="auto" w:fill="E5DFEC" w:themeFill="accent4" w:themeFillTint="33"/>
        <w:ind w:left="426" w:right="412"/>
        <w:jc w:val="both"/>
        <w:rPr>
          <w:rFonts w:asciiTheme="minorHAnsi" w:hAnsiTheme="minorHAnsi" w:cstheme="minorHAnsi"/>
          <w:b/>
          <w:bCs/>
        </w:rPr>
      </w:pPr>
      <w:r w:rsidRPr="00CE2A5C">
        <w:rPr>
          <w:rFonts w:asciiTheme="minorHAnsi" w:hAnsiTheme="minorHAnsi" w:cstheme="minorHAnsi"/>
          <w:b/>
          <w:bCs/>
        </w:rPr>
        <w:fldChar w:fldCharType="begin"/>
      </w:r>
      <w:r w:rsidRPr="00CE2A5C">
        <w:rPr>
          <w:rFonts w:asciiTheme="minorHAnsi" w:hAnsiTheme="minorHAnsi" w:cstheme="minorHAnsi"/>
          <w:b/>
          <w:bCs/>
        </w:rPr>
        <w:instrText>HYPERLINK "https://www.cas.mhra.gov.uk/ViewandAcknowledgment/ViewAlert.aspx?AlertID=103242"</w:instrText>
      </w:r>
      <w:r w:rsidRPr="00CE2A5C">
        <w:rPr>
          <w:rFonts w:asciiTheme="minorHAnsi" w:hAnsiTheme="minorHAnsi" w:cstheme="minorHAnsi"/>
          <w:b/>
          <w:bCs/>
        </w:rPr>
      </w:r>
      <w:r w:rsidR="00EE3A15">
        <w:rPr>
          <w:rFonts w:asciiTheme="minorHAnsi" w:hAnsiTheme="minorHAnsi" w:cstheme="minorHAnsi"/>
          <w:b/>
          <w:bCs/>
        </w:rPr>
        <w:fldChar w:fldCharType="separate"/>
      </w:r>
      <w:r w:rsidRPr="00CE2A5C">
        <w:rPr>
          <w:rFonts w:asciiTheme="minorHAnsi" w:hAnsiTheme="minorHAnsi" w:cstheme="minorHAnsi"/>
          <w:b/>
          <w:bCs/>
        </w:rPr>
        <w:fldChar w:fldCharType="end"/>
      </w:r>
      <w:r w:rsidRPr="00CE2A5C">
        <w:rPr>
          <w:rFonts w:asciiTheme="minorHAnsi" w:hAnsiTheme="minorHAnsi" w:cstheme="minorHAnsi"/>
          <w:b/>
          <w:bCs/>
        </w:rPr>
        <w:t xml:space="preserve"> </w:t>
      </w:r>
      <w:r w:rsidR="00C544D7">
        <w:rPr>
          <w:rFonts w:asciiTheme="minorHAnsi" w:hAnsiTheme="minorHAnsi" w:cstheme="minorHAnsi"/>
          <w:b/>
          <w:bCs/>
        </w:rPr>
        <w:t>Shortage of e</w:t>
      </w:r>
      <w:r>
        <w:rPr>
          <w:rFonts w:asciiTheme="minorHAnsi" w:hAnsiTheme="minorHAnsi" w:cstheme="minorHAnsi"/>
          <w:b/>
          <w:bCs/>
        </w:rPr>
        <w:t xml:space="preserve">pilepsy </w:t>
      </w:r>
      <w:r w:rsidR="00C544D7">
        <w:rPr>
          <w:rFonts w:asciiTheme="minorHAnsi" w:hAnsiTheme="minorHAnsi" w:cstheme="minorHAnsi"/>
          <w:b/>
          <w:bCs/>
        </w:rPr>
        <w:t xml:space="preserve">medication </w:t>
      </w:r>
    </w:p>
    <w:bookmarkEnd w:id="23"/>
    <w:p w14:paraId="4744BF32" w14:textId="242EDC17" w:rsidR="008D1935" w:rsidRDefault="008D1935" w:rsidP="006229BF">
      <w:pPr>
        <w:ind w:left="426" w:right="412"/>
        <w:jc w:val="both"/>
        <w:rPr>
          <w:rFonts w:asciiTheme="minorHAnsi" w:hAnsiTheme="minorHAnsi" w:cstheme="minorHAnsi"/>
          <w:sz w:val="24"/>
          <w:szCs w:val="24"/>
        </w:rPr>
      </w:pPr>
    </w:p>
    <w:tbl>
      <w:tblPr>
        <w:tblpPr w:leftFromText="180" w:rightFromText="180" w:vertAnchor="text" w:tblpX="416"/>
        <w:tblW w:w="0" w:type="auto"/>
        <w:tblCellMar>
          <w:left w:w="0" w:type="dxa"/>
          <w:right w:w="0" w:type="dxa"/>
        </w:tblCellMar>
        <w:tblLook w:val="04A0" w:firstRow="1" w:lastRow="0" w:firstColumn="1" w:lastColumn="0" w:noHBand="0" w:noVBand="1"/>
      </w:tblPr>
      <w:tblGrid>
        <w:gridCol w:w="6809"/>
        <w:gridCol w:w="2693"/>
      </w:tblGrid>
      <w:tr w:rsidR="00D50E07" w:rsidRPr="00D50E07" w14:paraId="61F2CA85" w14:textId="77777777" w:rsidTr="00D50E07">
        <w:tc>
          <w:tcPr>
            <w:tcW w:w="6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7D1AF9" w14:textId="77777777" w:rsidR="00D50E07" w:rsidRPr="00D50E07" w:rsidRDefault="00D50E07" w:rsidP="00D50E07">
            <w:pPr>
              <w:ind w:left="22" w:right="412"/>
              <w:rPr>
                <w:rFonts w:cstheme="minorHAnsi"/>
                <w:b/>
                <w:bCs/>
              </w:rPr>
            </w:pPr>
            <w:bookmarkStart w:id="24" w:name="_Hlk157083507"/>
            <w:r w:rsidRPr="00D50E07">
              <w:rPr>
                <w:rFonts w:cstheme="minorHAnsi"/>
                <w:b/>
                <w:bCs/>
              </w:rPr>
              <w:t>Medicine</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80A97D" w14:textId="77777777" w:rsidR="00D50E07" w:rsidRPr="00D50E07" w:rsidRDefault="00D50E07" w:rsidP="00D50E07">
            <w:pPr>
              <w:ind w:left="16" w:right="412" w:hanging="16"/>
              <w:rPr>
                <w:rFonts w:cstheme="minorHAnsi"/>
                <w:b/>
                <w:bCs/>
              </w:rPr>
            </w:pPr>
            <w:r w:rsidRPr="00D50E07">
              <w:rPr>
                <w:rFonts w:cstheme="minorHAnsi"/>
                <w:b/>
                <w:bCs/>
              </w:rPr>
              <w:t>Anticipated re-supply date</w:t>
            </w:r>
          </w:p>
        </w:tc>
      </w:tr>
      <w:tr w:rsidR="00D50E07" w:rsidRPr="00D50E07" w14:paraId="214A8DB1" w14:textId="77777777" w:rsidTr="00D50E07">
        <w:tc>
          <w:tcPr>
            <w:tcW w:w="6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502D4E" w14:textId="77777777" w:rsidR="00D50E07" w:rsidRPr="00D50E07" w:rsidRDefault="00D50E07" w:rsidP="00D50E07">
            <w:pPr>
              <w:ind w:left="22" w:right="412"/>
              <w:rPr>
                <w:rFonts w:cstheme="minorHAnsi"/>
              </w:rPr>
            </w:pPr>
            <w:r w:rsidRPr="00D50E07">
              <w:rPr>
                <w:rFonts w:cstheme="minorHAnsi"/>
              </w:rPr>
              <w:t>Tegretol Prolonged Release 200mg tablets (Novartis Pharmaceuticals UK Ltd)</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30E6CCC6" w14:textId="77777777" w:rsidR="00D50E07" w:rsidRPr="00D50E07" w:rsidRDefault="00D50E07" w:rsidP="00D50E07">
            <w:pPr>
              <w:ind w:left="16" w:right="412" w:hanging="16"/>
              <w:rPr>
                <w:rFonts w:cstheme="minorHAnsi"/>
              </w:rPr>
            </w:pPr>
            <w:r w:rsidRPr="00D50E07">
              <w:rPr>
                <w:rFonts w:cstheme="minorHAnsi"/>
              </w:rPr>
              <w:t>17 January 2024</w:t>
            </w:r>
          </w:p>
        </w:tc>
      </w:tr>
      <w:tr w:rsidR="00D50E07" w:rsidRPr="00D50E07" w14:paraId="687F561B" w14:textId="77777777" w:rsidTr="00D50E07">
        <w:tc>
          <w:tcPr>
            <w:tcW w:w="6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A76E6" w14:textId="77777777" w:rsidR="00D50E07" w:rsidRPr="00D50E07" w:rsidRDefault="00D50E07" w:rsidP="00D50E07">
            <w:pPr>
              <w:ind w:left="22" w:right="412"/>
              <w:rPr>
                <w:rFonts w:cstheme="minorHAnsi"/>
              </w:rPr>
            </w:pPr>
            <w:r w:rsidRPr="00D50E07">
              <w:rPr>
                <w:rFonts w:cstheme="minorHAnsi"/>
              </w:rPr>
              <w:t>Tegretol Prolonged Release 400mg tablets (Novartis Pharmaceuticals UK Ltd)</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2C2026DA" w14:textId="77777777" w:rsidR="00D50E07" w:rsidRPr="00D50E07" w:rsidRDefault="00D50E07" w:rsidP="00D50E07">
            <w:pPr>
              <w:ind w:left="16" w:right="412" w:hanging="16"/>
              <w:rPr>
                <w:rFonts w:cstheme="minorHAnsi"/>
              </w:rPr>
            </w:pPr>
            <w:r w:rsidRPr="00D50E07">
              <w:rPr>
                <w:rFonts w:cstheme="minorHAnsi"/>
              </w:rPr>
              <w:t>2 February 2024</w:t>
            </w:r>
          </w:p>
        </w:tc>
        <w:bookmarkEnd w:id="24"/>
      </w:tr>
    </w:tbl>
    <w:p w14:paraId="7817F5EA" w14:textId="77777777" w:rsidR="00D50E07" w:rsidRPr="00D50E07" w:rsidRDefault="00D50E07" w:rsidP="00D50E07">
      <w:pPr>
        <w:ind w:left="426" w:right="412"/>
        <w:jc w:val="both"/>
        <w:rPr>
          <w:rFonts w:cstheme="minorHAnsi"/>
        </w:rPr>
      </w:pPr>
    </w:p>
    <w:p w14:paraId="4A41FB48" w14:textId="77777777" w:rsidR="00D50E07" w:rsidRDefault="00D50E07" w:rsidP="00D50E07">
      <w:pPr>
        <w:ind w:left="426" w:right="412"/>
        <w:rPr>
          <w:rFonts w:cstheme="minorHAnsi"/>
        </w:rPr>
      </w:pPr>
      <w:r w:rsidRPr="00D50E07">
        <w:rPr>
          <w:rFonts w:cstheme="minorHAnsi"/>
        </w:rPr>
        <w:t>A Medicines Supply Notification (MSN) was issued on 10</w:t>
      </w:r>
      <w:r w:rsidRPr="00D50E07">
        <w:rPr>
          <w:rFonts w:cstheme="minorHAnsi"/>
          <w:vertAlign w:val="superscript"/>
        </w:rPr>
        <w:t>th</w:t>
      </w:r>
      <w:r w:rsidRPr="00D50E07">
        <w:rPr>
          <w:rFonts w:cstheme="minorHAnsi"/>
        </w:rPr>
        <w:t xml:space="preserve"> January 2024: </w:t>
      </w:r>
      <w:hyperlink r:id="rId41" w:history="1">
        <w:r w:rsidRPr="00D50E07">
          <w:rPr>
            <w:rStyle w:val="Hyperlink"/>
            <w:rFonts w:cstheme="minorHAnsi"/>
          </w:rPr>
          <w:t>MSN_2024_004_Carbamazepine_Tegretol_200mg_and_400mg_PR_tablets.pdf (cpsc.org.uk)</w:t>
        </w:r>
      </w:hyperlink>
    </w:p>
    <w:p w14:paraId="069E6C59" w14:textId="77777777" w:rsidR="00D50E07" w:rsidRPr="00D50E07" w:rsidRDefault="00D50E07" w:rsidP="00D50E07">
      <w:pPr>
        <w:ind w:left="426" w:right="412"/>
        <w:jc w:val="both"/>
        <w:rPr>
          <w:rFonts w:cstheme="minorHAnsi"/>
        </w:rPr>
      </w:pPr>
    </w:p>
    <w:p w14:paraId="6051DAF0" w14:textId="77777777" w:rsidR="00D50E07" w:rsidRPr="00D50E07" w:rsidRDefault="00D50E07" w:rsidP="00D50E07">
      <w:pPr>
        <w:numPr>
          <w:ilvl w:val="0"/>
          <w:numId w:val="30"/>
        </w:numPr>
        <w:ind w:right="412"/>
        <w:jc w:val="both"/>
        <w:rPr>
          <w:rFonts w:cstheme="minorHAnsi"/>
        </w:rPr>
      </w:pPr>
      <w:r w:rsidRPr="00D50E07">
        <w:rPr>
          <w:rFonts w:cstheme="minorHAnsi"/>
        </w:rPr>
        <w:t>Tegretol 400mg PR tablets remain available but cannot support an uplift in demand and will be out of stock from w/e 12th January until w/c 29th January 2024</w:t>
      </w:r>
    </w:p>
    <w:p w14:paraId="3F49049A" w14:textId="77777777" w:rsidR="00D50E07" w:rsidRPr="00D50E07" w:rsidRDefault="00D50E07" w:rsidP="00D50E07">
      <w:pPr>
        <w:numPr>
          <w:ilvl w:val="0"/>
          <w:numId w:val="30"/>
        </w:numPr>
        <w:ind w:right="412"/>
        <w:jc w:val="both"/>
        <w:rPr>
          <w:rFonts w:cstheme="minorHAnsi"/>
        </w:rPr>
      </w:pPr>
      <w:r w:rsidRPr="00D50E07">
        <w:rPr>
          <w:rFonts w:cstheme="minorHAnsi"/>
        </w:rPr>
        <w:t>Tegretol immediate release (IR) tablets remain available and can support increased demand</w:t>
      </w:r>
    </w:p>
    <w:p w14:paraId="6F42527F" w14:textId="77777777" w:rsidR="00D50E07" w:rsidRPr="00D50E07" w:rsidRDefault="00D50E07" w:rsidP="00D50E07">
      <w:pPr>
        <w:numPr>
          <w:ilvl w:val="0"/>
          <w:numId w:val="30"/>
        </w:numPr>
        <w:ind w:right="412"/>
        <w:jc w:val="both"/>
        <w:rPr>
          <w:rFonts w:cstheme="minorHAnsi"/>
        </w:rPr>
      </w:pPr>
      <w:r w:rsidRPr="00D50E07">
        <w:rPr>
          <w:rFonts w:cstheme="minorHAnsi"/>
        </w:rPr>
        <w:t>Curatil 200mg PR tablets remain available but can only support increased demand in secondary care</w:t>
      </w:r>
    </w:p>
    <w:p w14:paraId="5E63C813" w14:textId="77777777" w:rsidR="00D50E07" w:rsidRPr="00D50E07" w:rsidRDefault="00D50E07" w:rsidP="00D50E07">
      <w:pPr>
        <w:ind w:left="426" w:right="412"/>
        <w:jc w:val="both"/>
        <w:rPr>
          <w:rFonts w:cstheme="minorHAnsi"/>
          <w:b/>
          <w:bCs/>
        </w:rPr>
      </w:pPr>
      <w:r w:rsidRPr="00D50E07">
        <w:rPr>
          <w:rFonts w:cstheme="minorHAnsi"/>
          <w:b/>
          <w:bCs/>
        </w:rPr>
        <w:t>Prescribers should not initiate new patients on Tegretol® PR tablets until the shortages have resolved.</w:t>
      </w:r>
    </w:p>
    <w:p w14:paraId="34FF5725" w14:textId="77777777" w:rsidR="00D50E07" w:rsidRPr="00D50E07" w:rsidRDefault="00D50E07" w:rsidP="00D50E07">
      <w:pPr>
        <w:ind w:left="426" w:right="412"/>
        <w:jc w:val="both"/>
        <w:rPr>
          <w:rFonts w:cstheme="minorHAnsi"/>
        </w:rPr>
      </w:pPr>
    </w:p>
    <w:p w14:paraId="42BF02E7" w14:textId="77777777" w:rsidR="00D50E07" w:rsidRPr="00D50E07" w:rsidRDefault="00D50E07" w:rsidP="00D50E07">
      <w:pPr>
        <w:ind w:left="426" w:right="412"/>
        <w:jc w:val="both"/>
        <w:rPr>
          <w:rFonts w:cstheme="minorHAnsi"/>
          <w:b/>
          <w:bCs/>
        </w:rPr>
      </w:pPr>
      <w:r w:rsidRPr="00D50E07">
        <w:rPr>
          <w:rFonts w:cstheme="minorHAnsi"/>
          <w:b/>
          <w:bCs/>
        </w:rPr>
        <w:t>For the shortage of Tegretol 400mg PR tablets:</w:t>
      </w:r>
    </w:p>
    <w:p w14:paraId="34DF374D" w14:textId="77777777" w:rsidR="00D50E07" w:rsidRDefault="00D50E07" w:rsidP="00D50E07">
      <w:pPr>
        <w:numPr>
          <w:ilvl w:val="0"/>
          <w:numId w:val="31"/>
        </w:numPr>
        <w:ind w:right="412"/>
        <w:jc w:val="both"/>
        <w:rPr>
          <w:rFonts w:cstheme="minorHAnsi"/>
        </w:rPr>
      </w:pPr>
      <w:r w:rsidRPr="00D50E07">
        <w:rPr>
          <w:rFonts w:cstheme="minorHAnsi"/>
        </w:rPr>
        <w:t>Prescribers should consider prescribing Tegretol 200mg prolonged release tablets to make up the required dose</w:t>
      </w:r>
    </w:p>
    <w:p w14:paraId="3367BB01" w14:textId="07C8B503" w:rsidR="008D1935" w:rsidRPr="00CE2A5C" w:rsidRDefault="008D1935" w:rsidP="006229BF">
      <w:pPr>
        <w:shd w:val="clear" w:color="auto" w:fill="E5DFEC" w:themeFill="accent4" w:themeFillTint="33"/>
        <w:ind w:left="426" w:right="412"/>
        <w:jc w:val="both"/>
        <w:rPr>
          <w:rFonts w:asciiTheme="minorHAnsi" w:hAnsiTheme="minorHAnsi" w:cstheme="minorHAnsi"/>
          <w:b/>
          <w:bCs/>
        </w:rPr>
      </w:pPr>
      <w:bookmarkStart w:id="25" w:name="Article14"/>
      <w:r w:rsidRPr="00CE2A5C">
        <w:rPr>
          <w:rFonts w:asciiTheme="minorHAnsi" w:hAnsiTheme="minorHAnsi" w:cstheme="minorHAnsi"/>
          <w:b/>
          <w:bCs/>
        </w:rPr>
        <w:lastRenderedPageBreak/>
        <w:t xml:space="preserve">Shortages Summary </w:t>
      </w:r>
    </w:p>
    <w:bookmarkEnd w:id="25"/>
    <w:p w14:paraId="52151DA9" w14:textId="77777777" w:rsidR="008D1935" w:rsidRPr="00CE2A5C" w:rsidRDefault="008D1935" w:rsidP="006229BF">
      <w:pPr>
        <w:ind w:left="426" w:right="412"/>
        <w:jc w:val="both"/>
        <w:rPr>
          <w:rFonts w:asciiTheme="minorHAnsi" w:hAnsiTheme="minorHAnsi" w:cstheme="minorHAnsi"/>
        </w:rPr>
      </w:pPr>
    </w:p>
    <w:p w14:paraId="60863511" w14:textId="200B0B66" w:rsidR="00A65833" w:rsidRDefault="00A65833" w:rsidP="008361B7">
      <w:pPr>
        <w:ind w:left="426" w:right="412"/>
        <w:jc w:val="both"/>
        <w:rPr>
          <w:rFonts w:asciiTheme="minorHAnsi" w:hAnsiTheme="minorHAnsi" w:cstheme="minorHAnsi"/>
        </w:rPr>
      </w:pPr>
      <w:r w:rsidRPr="00CE2A5C">
        <w:rPr>
          <w:rFonts w:asciiTheme="minorHAnsi" w:hAnsiTheme="minorHAnsi" w:cstheme="minorHAnsi"/>
        </w:rPr>
        <w:t>Please find the medicines shortages update (up until 12th January 2024) attached. Practices are encouraged to register for access to the SPS website https://www.sps.nhs.uk/ and access the full medicines supply tool directly in real time.</w:t>
      </w:r>
    </w:p>
    <w:p w14:paraId="22F85FCA" w14:textId="77777777" w:rsidR="00CE2A5C" w:rsidRPr="00CE2A5C" w:rsidRDefault="00CE2A5C" w:rsidP="008361B7">
      <w:pPr>
        <w:ind w:left="851" w:right="412"/>
        <w:jc w:val="both"/>
        <w:rPr>
          <w:rFonts w:asciiTheme="minorHAnsi" w:hAnsiTheme="minorHAnsi" w:cstheme="minorHAnsi"/>
        </w:rPr>
      </w:pPr>
    </w:p>
    <w:bookmarkStart w:id="26" w:name="_MON_1768373048"/>
    <w:bookmarkEnd w:id="26"/>
    <w:p w14:paraId="3672EB28" w14:textId="13D9DB61" w:rsidR="004505A2" w:rsidRPr="00ED2028" w:rsidRDefault="00C44521" w:rsidP="008361B7">
      <w:pPr>
        <w:ind w:left="851" w:right="412"/>
        <w:jc w:val="both"/>
        <w:rPr>
          <w:rFonts w:asciiTheme="minorHAnsi" w:hAnsiTheme="minorHAnsi" w:cstheme="minorHAnsi"/>
        </w:rPr>
      </w:pPr>
      <w:r>
        <w:rPr>
          <w:rFonts w:asciiTheme="minorHAnsi" w:hAnsiTheme="minorHAnsi" w:cstheme="minorHAnsi"/>
        </w:rPr>
        <w:object w:dxaOrig="1534" w:dyaOrig="997" w14:anchorId="27C1D18F">
          <v:shape id="_x0000_i1028" type="#_x0000_t75" style="width:76.4pt;height:49.45pt" o:ole="">
            <v:imagedata r:id="rId42" o:title=""/>
          </v:shape>
          <o:OLEObject Type="Embed" ProgID="Word.Document.12" ShapeID="_x0000_i1028" DrawAspect="Icon" ObjectID="_1768645816" r:id="rId43">
            <o:FieldCodes>\s</o:FieldCodes>
          </o:OLEObject>
        </w:object>
      </w:r>
    </w:p>
    <w:p w14:paraId="27C19338" w14:textId="30B89702" w:rsidR="00036D00" w:rsidRPr="00ED2028" w:rsidRDefault="00036D00" w:rsidP="006229BF">
      <w:pPr>
        <w:ind w:right="412"/>
        <w:jc w:val="both"/>
        <w:rPr>
          <w:rFonts w:asciiTheme="minorHAnsi" w:hAnsiTheme="minorHAnsi" w:cstheme="minorHAnsi"/>
        </w:rPr>
      </w:pPr>
    </w:p>
    <w:p w14:paraId="405F6E83" w14:textId="53C3BFE6" w:rsidR="002B25E3" w:rsidRPr="00ED2028" w:rsidRDefault="002B25E3" w:rsidP="006229BF">
      <w:pPr>
        <w:ind w:right="412"/>
        <w:jc w:val="both"/>
        <w:rPr>
          <w:rFonts w:asciiTheme="minorHAnsi" w:hAnsiTheme="minorHAnsi" w:cstheme="minorHAnsi"/>
        </w:rPr>
      </w:pPr>
    </w:p>
    <w:p w14:paraId="667D0E01" w14:textId="77777777" w:rsidR="00036D00" w:rsidRPr="00ED2028" w:rsidRDefault="00036D00" w:rsidP="006229BF">
      <w:pPr>
        <w:ind w:left="426" w:right="412"/>
        <w:jc w:val="both"/>
        <w:rPr>
          <w:rFonts w:asciiTheme="minorHAnsi" w:hAnsiTheme="minorHAnsi" w:cstheme="minorHAnsi"/>
          <w:u w:val="single"/>
        </w:rPr>
      </w:pPr>
    </w:p>
    <w:sectPr w:rsidR="00036D00" w:rsidRPr="00ED2028" w:rsidSect="00E0103B">
      <w:footerReference w:type="default" r:id="rId44"/>
      <w:pgSz w:w="11906" w:h="16838"/>
      <w:pgMar w:top="720" w:right="720"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32D66" w14:textId="77777777" w:rsidR="00F85A44" w:rsidRDefault="00F85A44" w:rsidP="00BB6A3C">
      <w:r>
        <w:separator/>
      </w:r>
    </w:p>
  </w:endnote>
  <w:endnote w:type="continuationSeparator" w:id="0">
    <w:p w14:paraId="433D96C7" w14:textId="77777777" w:rsidR="00F85A44" w:rsidRDefault="00F85A44"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14792" w14:textId="77777777" w:rsidR="00F85A44" w:rsidRDefault="00F85A44" w:rsidP="00BB6A3C">
      <w:r>
        <w:separator/>
      </w:r>
    </w:p>
  </w:footnote>
  <w:footnote w:type="continuationSeparator" w:id="0">
    <w:p w14:paraId="6A551FC8" w14:textId="77777777" w:rsidR="00F85A44" w:rsidRDefault="00F85A44"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4D7"/>
    <w:multiLevelType w:val="hybridMultilevel"/>
    <w:tmpl w:val="253E3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3129E9"/>
    <w:multiLevelType w:val="hybridMultilevel"/>
    <w:tmpl w:val="FC5879E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E450E"/>
    <w:multiLevelType w:val="hybridMultilevel"/>
    <w:tmpl w:val="F496AA48"/>
    <w:lvl w:ilvl="0" w:tplc="FD68486E">
      <w:start w:val="2"/>
      <w:numFmt w:val="bullet"/>
      <w:lvlText w:val="-"/>
      <w:lvlJc w:val="left"/>
      <w:pPr>
        <w:ind w:left="1572" w:hanging="360"/>
      </w:pPr>
      <w:rPr>
        <w:rFonts w:ascii="Calibri" w:eastAsiaTheme="minorHAnsi" w:hAnsi="Calibri" w:cs="Calibri"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4"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0C1D63"/>
    <w:multiLevelType w:val="hybridMultilevel"/>
    <w:tmpl w:val="1F905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21B3A"/>
    <w:multiLevelType w:val="hybridMultilevel"/>
    <w:tmpl w:val="823482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6E91344"/>
    <w:multiLevelType w:val="hybridMultilevel"/>
    <w:tmpl w:val="71706DC2"/>
    <w:lvl w:ilvl="0" w:tplc="9E746D1E">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18703300"/>
    <w:multiLevelType w:val="hybridMultilevel"/>
    <w:tmpl w:val="A758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81CE8"/>
    <w:multiLevelType w:val="hybridMultilevel"/>
    <w:tmpl w:val="5142A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437F8"/>
    <w:multiLevelType w:val="hybridMultilevel"/>
    <w:tmpl w:val="A07081E4"/>
    <w:lvl w:ilvl="0" w:tplc="C1AA08B0">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1DC3E80"/>
    <w:multiLevelType w:val="hybridMultilevel"/>
    <w:tmpl w:val="E9CE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3C3643"/>
    <w:multiLevelType w:val="hybridMultilevel"/>
    <w:tmpl w:val="E4DC6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4BB3564"/>
    <w:multiLevelType w:val="hybridMultilevel"/>
    <w:tmpl w:val="7BBA0636"/>
    <w:lvl w:ilvl="0" w:tplc="C024D290">
      <w:numFmt w:val="bullet"/>
      <w:lvlText w:val="•"/>
      <w:lvlJc w:val="left"/>
      <w:pPr>
        <w:ind w:left="786" w:hanging="360"/>
      </w:pPr>
      <w:rPr>
        <w:rFonts w:ascii="Calibri" w:eastAsia="Times New Roman"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3701570F"/>
    <w:multiLevelType w:val="hybridMultilevel"/>
    <w:tmpl w:val="49885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A01BF7"/>
    <w:multiLevelType w:val="hybridMultilevel"/>
    <w:tmpl w:val="236A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F082D"/>
    <w:multiLevelType w:val="hybridMultilevel"/>
    <w:tmpl w:val="DC5C3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11047"/>
    <w:multiLevelType w:val="hybridMultilevel"/>
    <w:tmpl w:val="514C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24682"/>
    <w:multiLevelType w:val="hybridMultilevel"/>
    <w:tmpl w:val="C334218E"/>
    <w:lvl w:ilvl="0" w:tplc="08090001">
      <w:start w:val="1"/>
      <w:numFmt w:val="bullet"/>
      <w:lvlText w:val=""/>
      <w:lvlJc w:val="left"/>
      <w:pPr>
        <w:ind w:left="360" w:hanging="360"/>
      </w:pPr>
      <w:rPr>
        <w:rFonts w:ascii="Symbol" w:hAnsi="Symbol" w:hint="default"/>
        <w:color w:val="0B0C0C"/>
      </w:rPr>
    </w:lvl>
    <w:lvl w:ilvl="1" w:tplc="AE64D034">
      <w:start w:val="6"/>
      <w:numFmt w:val="bullet"/>
      <w:lvlText w:val="−"/>
      <w:lvlJc w:val="left"/>
      <w:pPr>
        <w:ind w:left="720" w:hanging="360"/>
      </w:pPr>
      <w:rPr>
        <w:rFonts w:ascii="Helvetica" w:eastAsiaTheme="minorHAnsi" w:hAnsi="Helvetica" w:cs="Helvetica"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19" w15:restartNumberingAfterBreak="0">
    <w:nsid w:val="40EC5F52"/>
    <w:multiLevelType w:val="hybridMultilevel"/>
    <w:tmpl w:val="25B0528A"/>
    <w:lvl w:ilvl="0" w:tplc="C1AA08B0">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2216E6"/>
    <w:multiLevelType w:val="multilevel"/>
    <w:tmpl w:val="5AF2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1D3D26"/>
    <w:multiLevelType w:val="hybridMultilevel"/>
    <w:tmpl w:val="38B2574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2" w15:restartNumberingAfterBreak="0">
    <w:nsid w:val="4C7D19B2"/>
    <w:multiLevelType w:val="hybridMultilevel"/>
    <w:tmpl w:val="025CE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3FB0FCC"/>
    <w:multiLevelType w:val="hybridMultilevel"/>
    <w:tmpl w:val="7F1CB1C0"/>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4" w15:restartNumberingAfterBreak="0">
    <w:nsid w:val="55A5562F"/>
    <w:multiLevelType w:val="hybridMultilevel"/>
    <w:tmpl w:val="0D143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64257D5"/>
    <w:multiLevelType w:val="hybridMultilevel"/>
    <w:tmpl w:val="410827B6"/>
    <w:lvl w:ilvl="0" w:tplc="FFFFFFFF">
      <w:numFmt w:val="bullet"/>
      <w:lvlText w:val="-"/>
      <w:lvlJc w:val="left"/>
      <w:pPr>
        <w:ind w:left="720" w:hanging="360"/>
      </w:pPr>
      <w:rPr>
        <w:rFonts w:ascii="Helvetica" w:eastAsiaTheme="minorHAnsi" w:hAnsi="Helvetica" w:cs="Helvetica" w:hint="default"/>
        <w:color w:val="0B0C0C"/>
      </w:rPr>
    </w:lvl>
    <w:lvl w:ilvl="1" w:tplc="06426DEA">
      <w:numFmt w:val="bullet"/>
      <w:lvlText w:val="-"/>
      <w:lvlJc w:val="left"/>
      <w:pPr>
        <w:ind w:left="720" w:hanging="360"/>
      </w:pPr>
      <w:rPr>
        <w:rFonts w:ascii="Helvetica" w:eastAsiaTheme="minorHAnsi" w:hAnsi="Helvetica" w:cs="Helvetica" w:hint="default"/>
        <w:color w:val="0B0C0C"/>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92411D2"/>
    <w:multiLevelType w:val="hybridMultilevel"/>
    <w:tmpl w:val="D5CE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8E2D3E"/>
    <w:multiLevelType w:val="hybridMultilevel"/>
    <w:tmpl w:val="06CE6628"/>
    <w:lvl w:ilvl="0" w:tplc="FD68486E">
      <w:start w:val="2"/>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CC311F"/>
    <w:multiLevelType w:val="hybridMultilevel"/>
    <w:tmpl w:val="6DE21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0C0C8C"/>
    <w:multiLevelType w:val="hybridMultilevel"/>
    <w:tmpl w:val="ED4893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EA3068A"/>
    <w:multiLevelType w:val="hybridMultilevel"/>
    <w:tmpl w:val="06DE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045219">
    <w:abstractNumId w:val="28"/>
  </w:num>
  <w:num w:numId="2" w16cid:durableId="1251700040">
    <w:abstractNumId w:val="4"/>
  </w:num>
  <w:num w:numId="3" w16cid:durableId="592905149">
    <w:abstractNumId w:val="2"/>
  </w:num>
  <w:num w:numId="4" w16cid:durableId="792141500">
    <w:abstractNumId w:val="22"/>
  </w:num>
  <w:num w:numId="5" w16cid:durableId="1510022120">
    <w:abstractNumId w:val="9"/>
  </w:num>
  <w:num w:numId="6" w16cid:durableId="1177113660">
    <w:abstractNumId w:val="16"/>
  </w:num>
  <w:num w:numId="7" w16cid:durableId="1493452263">
    <w:abstractNumId w:val="17"/>
  </w:num>
  <w:num w:numId="8" w16cid:durableId="2135173197">
    <w:abstractNumId w:val="15"/>
  </w:num>
  <w:num w:numId="9" w16cid:durableId="1712531552">
    <w:abstractNumId w:val="26"/>
  </w:num>
  <w:num w:numId="10" w16cid:durableId="1629437346">
    <w:abstractNumId w:val="5"/>
  </w:num>
  <w:num w:numId="11" w16cid:durableId="1823085674">
    <w:abstractNumId w:val="10"/>
  </w:num>
  <w:num w:numId="12" w16cid:durableId="41560331">
    <w:abstractNumId w:val="19"/>
  </w:num>
  <w:num w:numId="13" w16cid:durableId="1715277500">
    <w:abstractNumId w:val="30"/>
  </w:num>
  <w:num w:numId="14" w16cid:durableId="1062750928">
    <w:abstractNumId w:val="13"/>
  </w:num>
  <w:num w:numId="15" w16cid:durableId="1173912419">
    <w:abstractNumId w:val="12"/>
  </w:num>
  <w:num w:numId="16" w16cid:durableId="1710373670">
    <w:abstractNumId w:val="6"/>
  </w:num>
  <w:num w:numId="17" w16cid:durableId="473719241">
    <w:abstractNumId w:val="24"/>
  </w:num>
  <w:num w:numId="18" w16cid:durableId="1447966912">
    <w:abstractNumId w:val="18"/>
  </w:num>
  <w:num w:numId="19" w16cid:durableId="878975741">
    <w:abstractNumId w:val="25"/>
  </w:num>
  <w:num w:numId="20" w16cid:durableId="634529125">
    <w:abstractNumId w:val="7"/>
  </w:num>
  <w:num w:numId="21" w16cid:durableId="529296232">
    <w:abstractNumId w:val="21"/>
  </w:num>
  <w:num w:numId="22" w16cid:durableId="71513059">
    <w:abstractNumId w:val="23"/>
  </w:num>
  <w:num w:numId="23" w16cid:durableId="273565089">
    <w:abstractNumId w:val="20"/>
  </w:num>
  <w:num w:numId="24" w16cid:durableId="1633095590">
    <w:abstractNumId w:val="8"/>
  </w:num>
  <w:num w:numId="25" w16cid:durableId="1116488414">
    <w:abstractNumId w:val="31"/>
  </w:num>
  <w:num w:numId="26" w16cid:durableId="1844785732">
    <w:abstractNumId w:val="1"/>
  </w:num>
  <w:num w:numId="27" w16cid:durableId="681126707">
    <w:abstractNumId w:val="27"/>
  </w:num>
  <w:num w:numId="28" w16cid:durableId="1335066412">
    <w:abstractNumId w:val="3"/>
  </w:num>
  <w:num w:numId="29" w16cid:durableId="1370952407">
    <w:abstractNumId w:val="29"/>
  </w:num>
  <w:num w:numId="30" w16cid:durableId="1307509828">
    <w:abstractNumId w:val="14"/>
  </w:num>
  <w:num w:numId="31" w16cid:durableId="462693217">
    <w:abstractNumId w:val="0"/>
  </w:num>
  <w:num w:numId="32" w16cid:durableId="10985247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16581"/>
    <w:rsid w:val="00036D00"/>
    <w:rsid w:val="0004141F"/>
    <w:rsid w:val="00060DB1"/>
    <w:rsid w:val="0007102D"/>
    <w:rsid w:val="00076852"/>
    <w:rsid w:val="000803AE"/>
    <w:rsid w:val="000A1D3D"/>
    <w:rsid w:val="000A682D"/>
    <w:rsid w:val="000B4B5B"/>
    <w:rsid w:val="000B4B8C"/>
    <w:rsid w:val="000C0A91"/>
    <w:rsid w:val="000D033D"/>
    <w:rsid w:val="000E6864"/>
    <w:rsid w:val="000F7089"/>
    <w:rsid w:val="00100BBD"/>
    <w:rsid w:val="001054FF"/>
    <w:rsid w:val="00125CFA"/>
    <w:rsid w:val="00136AB8"/>
    <w:rsid w:val="00152528"/>
    <w:rsid w:val="001666D2"/>
    <w:rsid w:val="00170687"/>
    <w:rsid w:val="001A3F56"/>
    <w:rsid w:val="001B5162"/>
    <w:rsid w:val="001C74D0"/>
    <w:rsid w:val="001D3D6A"/>
    <w:rsid w:val="001D6D48"/>
    <w:rsid w:val="001F5B0D"/>
    <w:rsid w:val="00202F93"/>
    <w:rsid w:val="00226B01"/>
    <w:rsid w:val="00230F70"/>
    <w:rsid w:val="002365F9"/>
    <w:rsid w:val="0025062E"/>
    <w:rsid w:val="0027409E"/>
    <w:rsid w:val="002901FD"/>
    <w:rsid w:val="002921B2"/>
    <w:rsid w:val="00294A8F"/>
    <w:rsid w:val="002B25E3"/>
    <w:rsid w:val="002B4B33"/>
    <w:rsid w:val="002C72C7"/>
    <w:rsid w:val="002D0CBA"/>
    <w:rsid w:val="00302768"/>
    <w:rsid w:val="00304626"/>
    <w:rsid w:val="00306AB8"/>
    <w:rsid w:val="00341FB2"/>
    <w:rsid w:val="00354447"/>
    <w:rsid w:val="00371272"/>
    <w:rsid w:val="00372619"/>
    <w:rsid w:val="003A6163"/>
    <w:rsid w:val="003D4B62"/>
    <w:rsid w:val="003F165F"/>
    <w:rsid w:val="003F5719"/>
    <w:rsid w:val="00410C75"/>
    <w:rsid w:val="0041427C"/>
    <w:rsid w:val="00420BE6"/>
    <w:rsid w:val="00423710"/>
    <w:rsid w:val="00424046"/>
    <w:rsid w:val="00443E8B"/>
    <w:rsid w:val="004505A2"/>
    <w:rsid w:val="00470C91"/>
    <w:rsid w:val="004811F0"/>
    <w:rsid w:val="00487747"/>
    <w:rsid w:val="004910FC"/>
    <w:rsid w:val="004A5FB2"/>
    <w:rsid w:val="004B3A24"/>
    <w:rsid w:val="004C7007"/>
    <w:rsid w:val="004D783F"/>
    <w:rsid w:val="004E3EEC"/>
    <w:rsid w:val="00514586"/>
    <w:rsid w:val="00563A4E"/>
    <w:rsid w:val="0058266D"/>
    <w:rsid w:val="00595ED7"/>
    <w:rsid w:val="005976C5"/>
    <w:rsid w:val="005A7B94"/>
    <w:rsid w:val="005B027E"/>
    <w:rsid w:val="005D2D1F"/>
    <w:rsid w:val="006007F3"/>
    <w:rsid w:val="00604742"/>
    <w:rsid w:val="006127A2"/>
    <w:rsid w:val="006222B5"/>
    <w:rsid w:val="006229BF"/>
    <w:rsid w:val="006311D5"/>
    <w:rsid w:val="0064221E"/>
    <w:rsid w:val="0064468B"/>
    <w:rsid w:val="00647897"/>
    <w:rsid w:val="00650D53"/>
    <w:rsid w:val="00661F6B"/>
    <w:rsid w:val="0067558D"/>
    <w:rsid w:val="00680884"/>
    <w:rsid w:val="006C6725"/>
    <w:rsid w:val="006C7D92"/>
    <w:rsid w:val="006D2DC0"/>
    <w:rsid w:val="0071306E"/>
    <w:rsid w:val="007164C2"/>
    <w:rsid w:val="0071734B"/>
    <w:rsid w:val="00734B4C"/>
    <w:rsid w:val="00746E2D"/>
    <w:rsid w:val="0075068F"/>
    <w:rsid w:val="00771F08"/>
    <w:rsid w:val="007829F3"/>
    <w:rsid w:val="00782C21"/>
    <w:rsid w:val="007857A3"/>
    <w:rsid w:val="007A132C"/>
    <w:rsid w:val="007B2C3C"/>
    <w:rsid w:val="007B5DA5"/>
    <w:rsid w:val="007C0CB4"/>
    <w:rsid w:val="007C6249"/>
    <w:rsid w:val="00830A99"/>
    <w:rsid w:val="008361B7"/>
    <w:rsid w:val="00852E16"/>
    <w:rsid w:val="008818C0"/>
    <w:rsid w:val="0089509B"/>
    <w:rsid w:val="0089587C"/>
    <w:rsid w:val="008A7A91"/>
    <w:rsid w:val="008D1171"/>
    <w:rsid w:val="008D1935"/>
    <w:rsid w:val="008D1F21"/>
    <w:rsid w:val="008D58A6"/>
    <w:rsid w:val="008D6F54"/>
    <w:rsid w:val="00901AEA"/>
    <w:rsid w:val="00912DC0"/>
    <w:rsid w:val="009425DA"/>
    <w:rsid w:val="00953C56"/>
    <w:rsid w:val="00957E88"/>
    <w:rsid w:val="009618A3"/>
    <w:rsid w:val="00962198"/>
    <w:rsid w:val="00977D52"/>
    <w:rsid w:val="009C79F2"/>
    <w:rsid w:val="009E3727"/>
    <w:rsid w:val="009E37A6"/>
    <w:rsid w:val="009E6831"/>
    <w:rsid w:val="009E6BB7"/>
    <w:rsid w:val="00A110AF"/>
    <w:rsid w:val="00A17CAC"/>
    <w:rsid w:val="00A25866"/>
    <w:rsid w:val="00A30ACC"/>
    <w:rsid w:val="00A41A92"/>
    <w:rsid w:val="00A47045"/>
    <w:rsid w:val="00A61838"/>
    <w:rsid w:val="00A65833"/>
    <w:rsid w:val="00A745BA"/>
    <w:rsid w:val="00A76139"/>
    <w:rsid w:val="00B251BC"/>
    <w:rsid w:val="00B37B25"/>
    <w:rsid w:val="00B559CF"/>
    <w:rsid w:val="00B733DF"/>
    <w:rsid w:val="00B75B88"/>
    <w:rsid w:val="00B977F8"/>
    <w:rsid w:val="00BB5B4C"/>
    <w:rsid w:val="00BB6A3C"/>
    <w:rsid w:val="00C01016"/>
    <w:rsid w:val="00C349F2"/>
    <w:rsid w:val="00C376D5"/>
    <w:rsid w:val="00C44521"/>
    <w:rsid w:val="00C501FE"/>
    <w:rsid w:val="00C544D7"/>
    <w:rsid w:val="00C61EFB"/>
    <w:rsid w:val="00C72BF6"/>
    <w:rsid w:val="00C73215"/>
    <w:rsid w:val="00C738DD"/>
    <w:rsid w:val="00C8177F"/>
    <w:rsid w:val="00C90FE9"/>
    <w:rsid w:val="00C9542C"/>
    <w:rsid w:val="00CB27D2"/>
    <w:rsid w:val="00CE2A5C"/>
    <w:rsid w:val="00CE4CCE"/>
    <w:rsid w:val="00CE724F"/>
    <w:rsid w:val="00CF0527"/>
    <w:rsid w:val="00CF162A"/>
    <w:rsid w:val="00D15DFB"/>
    <w:rsid w:val="00D22313"/>
    <w:rsid w:val="00D37130"/>
    <w:rsid w:val="00D449C1"/>
    <w:rsid w:val="00D50E07"/>
    <w:rsid w:val="00D566A0"/>
    <w:rsid w:val="00D635FB"/>
    <w:rsid w:val="00D86DFD"/>
    <w:rsid w:val="00DA2DF1"/>
    <w:rsid w:val="00DD25BD"/>
    <w:rsid w:val="00DD60F8"/>
    <w:rsid w:val="00DE7B11"/>
    <w:rsid w:val="00DF086E"/>
    <w:rsid w:val="00DF30B2"/>
    <w:rsid w:val="00DF6449"/>
    <w:rsid w:val="00E0103B"/>
    <w:rsid w:val="00E24241"/>
    <w:rsid w:val="00E24742"/>
    <w:rsid w:val="00E4129D"/>
    <w:rsid w:val="00E57AA0"/>
    <w:rsid w:val="00E71C9D"/>
    <w:rsid w:val="00E7555A"/>
    <w:rsid w:val="00E855D2"/>
    <w:rsid w:val="00E85689"/>
    <w:rsid w:val="00E97F1E"/>
    <w:rsid w:val="00EB30F8"/>
    <w:rsid w:val="00EC2945"/>
    <w:rsid w:val="00EC578E"/>
    <w:rsid w:val="00ED2028"/>
    <w:rsid w:val="00EE1F83"/>
    <w:rsid w:val="00EE3A15"/>
    <w:rsid w:val="00EF2A07"/>
    <w:rsid w:val="00F00322"/>
    <w:rsid w:val="00F12C8E"/>
    <w:rsid w:val="00F32A93"/>
    <w:rsid w:val="00F52090"/>
    <w:rsid w:val="00F5258A"/>
    <w:rsid w:val="00F77C7A"/>
    <w:rsid w:val="00F85770"/>
    <w:rsid w:val="00F85A44"/>
    <w:rsid w:val="00F946A9"/>
    <w:rsid w:val="00FA35E3"/>
    <w:rsid w:val="00FC7A10"/>
    <w:rsid w:val="00FC7C3A"/>
    <w:rsid w:val="00FD06FC"/>
    <w:rsid w:val="00FE6B96"/>
    <w:rsid w:val="00FE7408"/>
    <w:rsid w:val="00FF3E08"/>
    <w:rsid w:val="00FF5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C2"/>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table" w:styleId="TableGrid">
    <w:name w:val="Table Grid"/>
    <w:basedOn w:val="TableNormal"/>
    <w:uiPriority w:val="59"/>
    <w:rsid w:val="008A7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C0CB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41FB2"/>
    <w:pPr>
      <w:spacing w:after="0"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B75B88"/>
    <w:rPr>
      <w:sz w:val="16"/>
      <w:szCs w:val="16"/>
    </w:rPr>
  </w:style>
  <w:style w:type="paragraph" w:styleId="CommentText">
    <w:name w:val="annotation text"/>
    <w:basedOn w:val="Normal"/>
    <w:link w:val="CommentTextChar"/>
    <w:uiPriority w:val="99"/>
    <w:unhideWhenUsed/>
    <w:rsid w:val="00B75B88"/>
    <w:rPr>
      <w:sz w:val="20"/>
      <w:szCs w:val="20"/>
    </w:rPr>
  </w:style>
  <w:style w:type="character" w:customStyle="1" w:styleId="CommentTextChar">
    <w:name w:val="Comment Text Char"/>
    <w:basedOn w:val="DefaultParagraphFont"/>
    <w:link w:val="CommentText"/>
    <w:uiPriority w:val="99"/>
    <w:rsid w:val="00B75B88"/>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B75B88"/>
    <w:rPr>
      <w:b/>
      <w:bCs/>
    </w:rPr>
  </w:style>
  <w:style w:type="character" w:customStyle="1" w:styleId="CommentSubjectChar">
    <w:name w:val="Comment Subject Char"/>
    <w:basedOn w:val="CommentTextChar"/>
    <w:link w:val="CommentSubject"/>
    <w:uiPriority w:val="99"/>
    <w:semiHidden/>
    <w:rsid w:val="00B75B88"/>
    <w:rPr>
      <w:rFonts w:ascii="Calibri" w:hAnsi="Calibri" w:cs="Calibri"/>
      <w:b/>
      <w:bCs/>
      <w:sz w:val="20"/>
      <w:szCs w:val="20"/>
      <w:lang w:eastAsia="en-GB"/>
    </w:rPr>
  </w:style>
  <w:style w:type="character" w:customStyle="1" w:styleId="markzwj5q8rxu">
    <w:name w:val="markzwj5q8rxu"/>
    <w:basedOn w:val="DefaultParagraphFont"/>
    <w:rsid w:val="00FC7C3A"/>
  </w:style>
  <w:style w:type="paragraph" w:styleId="NormalWeb">
    <w:name w:val="Normal (Web)"/>
    <w:basedOn w:val="Normal"/>
    <w:uiPriority w:val="99"/>
    <w:unhideWhenUsed/>
    <w:rsid w:val="00FC7C3A"/>
    <w:pPr>
      <w:spacing w:before="100" w:beforeAutospacing="1" w:after="100" w:afterAutospacing="1"/>
    </w:pPr>
    <w:rPr>
      <w:rFonts w:ascii="Times New Roman" w:eastAsia="Times New Roman" w:hAnsi="Times New Roman" w:cs="Times New Roman"/>
      <w:sz w:val="24"/>
      <w:szCs w:val="24"/>
    </w:rPr>
  </w:style>
  <w:style w:type="paragraph" w:customStyle="1" w:styleId="xmsonormal">
    <w:name w:val="x_msonormal"/>
    <w:basedOn w:val="Normal"/>
    <w:rsid w:val="00FC7C3A"/>
    <w:pPr>
      <w:spacing w:before="100" w:beforeAutospacing="1" w:after="100" w:afterAutospacing="1"/>
    </w:pPr>
    <w:rPr>
      <w:rFonts w:ascii="Times New Roman" w:eastAsia="Times New Roman" w:hAnsi="Times New Roman" w:cs="Times New Roman"/>
      <w:sz w:val="24"/>
      <w:szCs w:val="24"/>
    </w:rPr>
  </w:style>
  <w:style w:type="character" w:customStyle="1" w:styleId="xui-provider">
    <w:name w:val="x_ui-provider"/>
    <w:basedOn w:val="DefaultParagraphFont"/>
    <w:rsid w:val="00B251BC"/>
  </w:style>
  <w:style w:type="character" w:styleId="Strong">
    <w:name w:val="Strong"/>
    <w:basedOn w:val="DefaultParagraphFont"/>
    <w:uiPriority w:val="22"/>
    <w:qFormat/>
    <w:rsid w:val="00B251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5468">
      <w:bodyDiv w:val="1"/>
      <w:marLeft w:val="0"/>
      <w:marRight w:val="0"/>
      <w:marTop w:val="0"/>
      <w:marBottom w:val="0"/>
      <w:divBdr>
        <w:top w:val="none" w:sz="0" w:space="0" w:color="auto"/>
        <w:left w:val="none" w:sz="0" w:space="0" w:color="auto"/>
        <w:bottom w:val="none" w:sz="0" w:space="0" w:color="auto"/>
        <w:right w:val="none" w:sz="0" w:space="0" w:color="auto"/>
      </w:divBdr>
    </w:div>
    <w:div w:id="459494276">
      <w:bodyDiv w:val="1"/>
      <w:marLeft w:val="0"/>
      <w:marRight w:val="0"/>
      <w:marTop w:val="0"/>
      <w:marBottom w:val="0"/>
      <w:divBdr>
        <w:top w:val="none" w:sz="0" w:space="0" w:color="auto"/>
        <w:left w:val="none" w:sz="0" w:space="0" w:color="auto"/>
        <w:bottom w:val="none" w:sz="0" w:space="0" w:color="auto"/>
        <w:right w:val="none" w:sz="0" w:space="0" w:color="auto"/>
      </w:divBdr>
    </w:div>
    <w:div w:id="591545036">
      <w:bodyDiv w:val="1"/>
      <w:marLeft w:val="0"/>
      <w:marRight w:val="0"/>
      <w:marTop w:val="0"/>
      <w:marBottom w:val="0"/>
      <w:divBdr>
        <w:top w:val="none" w:sz="0" w:space="0" w:color="auto"/>
        <w:left w:val="none" w:sz="0" w:space="0" w:color="auto"/>
        <w:bottom w:val="none" w:sz="0" w:space="0" w:color="auto"/>
        <w:right w:val="none" w:sz="0" w:space="0" w:color="auto"/>
      </w:divBdr>
    </w:div>
    <w:div w:id="691881921">
      <w:bodyDiv w:val="1"/>
      <w:marLeft w:val="0"/>
      <w:marRight w:val="0"/>
      <w:marTop w:val="0"/>
      <w:marBottom w:val="0"/>
      <w:divBdr>
        <w:top w:val="none" w:sz="0" w:space="0" w:color="auto"/>
        <w:left w:val="none" w:sz="0" w:space="0" w:color="auto"/>
        <w:bottom w:val="none" w:sz="0" w:space="0" w:color="auto"/>
        <w:right w:val="none" w:sz="0" w:space="0" w:color="auto"/>
      </w:divBdr>
    </w:div>
    <w:div w:id="749542835">
      <w:bodyDiv w:val="1"/>
      <w:marLeft w:val="0"/>
      <w:marRight w:val="0"/>
      <w:marTop w:val="0"/>
      <w:marBottom w:val="0"/>
      <w:divBdr>
        <w:top w:val="none" w:sz="0" w:space="0" w:color="auto"/>
        <w:left w:val="none" w:sz="0" w:space="0" w:color="auto"/>
        <w:bottom w:val="none" w:sz="0" w:space="0" w:color="auto"/>
        <w:right w:val="none" w:sz="0" w:space="0" w:color="auto"/>
      </w:divBdr>
    </w:div>
    <w:div w:id="855464824">
      <w:bodyDiv w:val="1"/>
      <w:marLeft w:val="0"/>
      <w:marRight w:val="0"/>
      <w:marTop w:val="0"/>
      <w:marBottom w:val="0"/>
      <w:divBdr>
        <w:top w:val="none" w:sz="0" w:space="0" w:color="auto"/>
        <w:left w:val="none" w:sz="0" w:space="0" w:color="auto"/>
        <w:bottom w:val="none" w:sz="0" w:space="0" w:color="auto"/>
        <w:right w:val="none" w:sz="0" w:space="0" w:color="auto"/>
      </w:divBdr>
    </w:div>
    <w:div w:id="859202508">
      <w:bodyDiv w:val="1"/>
      <w:marLeft w:val="0"/>
      <w:marRight w:val="0"/>
      <w:marTop w:val="0"/>
      <w:marBottom w:val="0"/>
      <w:divBdr>
        <w:top w:val="none" w:sz="0" w:space="0" w:color="auto"/>
        <w:left w:val="none" w:sz="0" w:space="0" w:color="auto"/>
        <w:bottom w:val="none" w:sz="0" w:space="0" w:color="auto"/>
        <w:right w:val="none" w:sz="0" w:space="0" w:color="auto"/>
      </w:divBdr>
    </w:div>
    <w:div w:id="1034309316">
      <w:bodyDiv w:val="1"/>
      <w:marLeft w:val="0"/>
      <w:marRight w:val="0"/>
      <w:marTop w:val="0"/>
      <w:marBottom w:val="0"/>
      <w:divBdr>
        <w:top w:val="none" w:sz="0" w:space="0" w:color="auto"/>
        <w:left w:val="none" w:sz="0" w:space="0" w:color="auto"/>
        <w:bottom w:val="none" w:sz="0" w:space="0" w:color="auto"/>
        <w:right w:val="none" w:sz="0" w:space="0" w:color="auto"/>
      </w:divBdr>
      <w:divsChild>
        <w:div w:id="820773088">
          <w:marLeft w:val="0"/>
          <w:marRight w:val="0"/>
          <w:marTop w:val="0"/>
          <w:marBottom w:val="0"/>
          <w:divBdr>
            <w:top w:val="dotted" w:sz="6" w:space="0" w:color="E2E3E3"/>
            <w:left w:val="none" w:sz="0" w:space="0" w:color="auto"/>
            <w:bottom w:val="none" w:sz="0" w:space="0" w:color="auto"/>
            <w:right w:val="none" w:sz="0" w:space="0" w:color="auto"/>
          </w:divBdr>
          <w:divsChild>
            <w:div w:id="16198110">
              <w:marLeft w:val="-150"/>
              <w:marRight w:val="-150"/>
              <w:marTop w:val="0"/>
              <w:marBottom w:val="0"/>
              <w:divBdr>
                <w:top w:val="none" w:sz="0" w:space="0" w:color="auto"/>
                <w:left w:val="none" w:sz="0" w:space="0" w:color="auto"/>
                <w:bottom w:val="none" w:sz="0" w:space="0" w:color="auto"/>
                <w:right w:val="none" w:sz="0" w:space="0" w:color="auto"/>
              </w:divBdr>
              <w:divsChild>
                <w:div w:id="1241990030">
                  <w:marLeft w:val="0"/>
                  <w:marRight w:val="0"/>
                  <w:marTop w:val="0"/>
                  <w:marBottom w:val="0"/>
                  <w:divBdr>
                    <w:top w:val="none" w:sz="0" w:space="0" w:color="auto"/>
                    <w:left w:val="none" w:sz="0" w:space="0" w:color="auto"/>
                    <w:bottom w:val="none" w:sz="0" w:space="0" w:color="auto"/>
                    <w:right w:val="none" w:sz="0" w:space="0" w:color="auto"/>
                  </w:divBdr>
                </w:div>
                <w:div w:id="6637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9273">
          <w:marLeft w:val="0"/>
          <w:marRight w:val="0"/>
          <w:marTop w:val="0"/>
          <w:marBottom w:val="0"/>
          <w:divBdr>
            <w:top w:val="dotted" w:sz="6" w:space="0" w:color="E2E3E3"/>
            <w:left w:val="none" w:sz="0" w:space="0" w:color="auto"/>
            <w:bottom w:val="none" w:sz="0" w:space="0" w:color="auto"/>
            <w:right w:val="none" w:sz="0" w:space="0" w:color="auto"/>
          </w:divBdr>
          <w:divsChild>
            <w:div w:id="2128503495">
              <w:marLeft w:val="-150"/>
              <w:marRight w:val="-150"/>
              <w:marTop w:val="0"/>
              <w:marBottom w:val="0"/>
              <w:divBdr>
                <w:top w:val="none" w:sz="0" w:space="0" w:color="auto"/>
                <w:left w:val="none" w:sz="0" w:space="0" w:color="auto"/>
                <w:bottom w:val="none" w:sz="0" w:space="0" w:color="auto"/>
                <w:right w:val="none" w:sz="0" w:space="0" w:color="auto"/>
              </w:divBdr>
              <w:divsChild>
                <w:div w:id="367728849">
                  <w:marLeft w:val="0"/>
                  <w:marRight w:val="0"/>
                  <w:marTop w:val="0"/>
                  <w:marBottom w:val="0"/>
                  <w:divBdr>
                    <w:top w:val="none" w:sz="0" w:space="0" w:color="auto"/>
                    <w:left w:val="none" w:sz="0" w:space="0" w:color="auto"/>
                    <w:bottom w:val="none" w:sz="0" w:space="0" w:color="auto"/>
                    <w:right w:val="none" w:sz="0" w:space="0" w:color="auto"/>
                  </w:divBdr>
                </w:div>
                <w:div w:id="6544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46785">
      <w:bodyDiv w:val="1"/>
      <w:marLeft w:val="0"/>
      <w:marRight w:val="0"/>
      <w:marTop w:val="0"/>
      <w:marBottom w:val="0"/>
      <w:divBdr>
        <w:top w:val="none" w:sz="0" w:space="0" w:color="auto"/>
        <w:left w:val="none" w:sz="0" w:space="0" w:color="auto"/>
        <w:bottom w:val="none" w:sz="0" w:space="0" w:color="auto"/>
        <w:right w:val="none" w:sz="0" w:space="0" w:color="auto"/>
      </w:divBdr>
      <w:divsChild>
        <w:div w:id="712271907">
          <w:marLeft w:val="0"/>
          <w:marRight w:val="0"/>
          <w:marTop w:val="0"/>
          <w:marBottom w:val="0"/>
          <w:divBdr>
            <w:top w:val="none" w:sz="0" w:space="0" w:color="auto"/>
            <w:left w:val="none" w:sz="0" w:space="0" w:color="auto"/>
            <w:bottom w:val="none" w:sz="0" w:space="0" w:color="auto"/>
            <w:right w:val="none" w:sz="0" w:space="0" w:color="auto"/>
          </w:divBdr>
        </w:div>
        <w:div w:id="539319219">
          <w:marLeft w:val="0"/>
          <w:marRight w:val="0"/>
          <w:marTop w:val="0"/>
          <w:marBottom w:val="0"/>
          <w:divBdr>
            <w:top w:val="none" w:sz="0" w:space="0" w:color="auto"/>
            <w:left w:val="none" w:sz="0" w:space="0" w:color="auto"/>
            <w:bottom w:val="none" w:sz="0" w:space="0" w:color="auto"/>
            <w:right w:val="none" w:sz="0" w:space="0" w:color="auto"/>
          </w:divBdr>
        </w:div>
        <w:div w:id="158078012">
          <w:marLeft w:val="0"/>
          <w:marRight w:val="0"/>
          <w:marTop w:val="0"/>
          <w:marBottom w:val="0"/>
          <w:divBdr>
            <w:top w:val="none" w:sz="0" w:space="0" w:color="auto"/>
            <w:left w:val="none" w:sz="0" w:space="0" w:color="auto"/>
            <w:bottom w:val="none" w:sz="0" w:space="0" w:color="auto"/>
            <w:right w:val="none" w:sz="0" w:space="0" w:color="auto"/>
          </w:divBdr>
        </w:div>
        <w:div w:id="1152257280">
          <w:marLeft w:val="0"/>
          <w:marRight w:val="0"/>
          <w:marTop w:val="0"/>
          <w:marBottom w:val="0"/>
          <w:divBdr>
            <w:top w:val="none" w:sz="0" w:space="0" w:color="auto"/>
            <w:left w:val="none" w:sz="0" w:space="0" w:color="auto"/>
            <w:bottom w:val="none" w:sz="0" w:space="0" w:color="auto"/>
            <w:right w:val="none" w:sz="0" w:space="0" w:color="auto"/>
          </w:divBdr>
        </w:div>
        <w:div w:id="958412516">
          <w:marLeft w:val="0"/>
          <w:marRight w:val="0"/>
          <w:marTop w:val="0"/>
          <w:marBottom w:val="0"/>
          <w:divBdr>
            <w:top w:val="none" w:sz="0" w:space="0" w:color="auto"/>
            <w:left w:val="none" w:sz="0" w:space="0" w:color="auto"/>
            <w:bottom w:val="none" w:sz="0" w:space="0" w:color="auto"/>
            <w:right w:val="none" w:sz="0" w:space="0" w:color="auto"/>
          </w:divBdr>
        </w:div>
        <w:div w:id="1868106462">
          <w:marLeft w:val="0"/>
          <w:marRight w:val="0"/>
          <w:marTop w:val="0"/>
          <w:marBottom w:val="0"/>
          <w:divBdr>
            <w:top w:val="none" w:sz="0" w:space="0" w:color="auto"/>
            <w:left w:val="none" w:sz="0" w:space="0" w:color="auto"/>
            <w:bottom w:val="none" w:sz="0" w:space="0" w:color="auto"/>
            <w:right w:val="none" w:sz="0" w:space="0" w:color="auto"/>
          </w:divBdr>
        </w:div>
        <w:div w:id="1721903192">
          <w:marLeft w:val="0"/>
          <w:marRight w:val="0"/>
          <w:marTop w:val="0"/>
          <w:marBottom w:val="0"/>
          <w:divBdr>
            <w:top w:val="none" w:sz="0" w:space="0" w:color="auto"/>
            <w:left w:val="none" w:sz="0" w:space="0" w:color="auto"/>
            <w:bottom w:val="none" w:sz="0" w:space="0" w:color="auto"/>
            <w:right w:val="none" w:sz="0" w:space="0" w:color="auto"/>
          </w:divBdr>
        </w:div>
      </w:divsChild>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473138461">
      <w:bodyDiv w:val="1"/>
      <w:marLeft w:val="0"/>
      <w:marRight w:val="0"/>
      <w:marTop w:val="0"/>
      <w:marBottom w:val="0"/>
      <w:divBdr>
        <w:top w:val="none" w:sz="0" w:space="0" w:color="auto"/>
        <w:left w:val="none" w:sz="0" w:space="0" w:color="auto"/>
        <w:bottom w:val="none" w:sz="0" w:space="0" w:color="auto"/>
        <w:right w:val="none" w:sz="0" w:space="0" w:color="auto"/>
      </w:divBdr>
    </w:div>
    <w:div w:id="1901020099">
      <w:bodyDiv w:val="1"/>
      <w:marLeft w:val="0"/>
      <w:marRight w:val="0"/>
      <w:marTop w:val="0"/>
      <w:marBottom w:val="0"/>
      <w:divBdr>
        <w:top w:val="none" w:sz="0" w:space="0" w:color="auto"/>
        <w:left w:val="none" w:sz="0" w:space="0" w:color="auto"/>
        <w:bottom w:val="none" w:sz="0" w:space="0" w:color="auto"/>
        <w:right w:val="none" w:sz="0" w:space="0" w:color="auto"/>
      </w:divBdr>
    </w:div>
    <w:div w:id="1971784228">
      <w:bodyDiv w:val="1"/>
      <w:marLeft w:val="0"/>
      <w:marRight w:val="0"/>
      <w:marTop w:val="0"/>
      <w:marBottom w:val="0"/>
      <w:divBdr>
        <w:top w:val="none" w:sz="0" w:space="0" w:color="auto"/>
        <w:left w:val="none" w:sz="0" w:space="0" w:color="auto"/>
        <w:bottom w:val="none" w:sz="0" w:space="0" w:color="auto"/>
        <w:right w:val="none" w:sz="0" w:space="0" w:color="auto"/>
      </w:divBdr>
    </w:div>
    <w:div w:id="201255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6.emf"/><Relationship Id="rId26" Type="http://schemas.openxmlformats.org/officeDocument/2006/relationships/hyperlink" Target="https://www.gov.uk/drug-safety-update/aripiprazole-abilify-and-generic-brands-risk-of-pathological-gambling" TargetMode="External"/><Relationship Id="rId39" Type="http://schemas.openxmlformats.org/officeDocument/2006/relationships/hyperlink" Target="https://gbr01.safelinks.protection.outlook.com/?url=https%3A%2F%2Fwww.diabetes.org.uk%2Fguide-to-diabetes%2Fmanaging-your-diabetes%2Ftreating-your-diabetes%2Ftablets-and-medication%2Fincretin-mimetics%2Fshortage-FAQs&amp;data=05%7C02%7Cj.hardwick-smith%40nhs.net%7Ca6f148b438b64169f73808dc12b4352f%7C37c354b285b047f5b22207b48d774ee3%7C0%7C0%7C638405812944536898%7CUnknown%7CTWFpbGZsb3d8eyJWIjoiMC4wLjAwMDAiLCJQIjoiV2luMzIiLCJBTiI6Ik1haWwiLCJXVCI6Mn0%3D%7C3000%7C%7C%7C&amp;sdata=a5wA9fOqhrX%2FOlQ6im0V0bY235VGnA87ymmPW%2F2T0tQ%3D&amp;reserved=0" TargetMode="External"/><Relationship Id="rId21" Type="http://schemas.openxmlformats.org/officeDocument/2006/relationships/hyperlink" Target="https://www.gov.uk/government/publications/pregabalin-and-risks-in-pregnancy" TargetMode="External"/><Relationship Id="rId34" Type="http://schemas.openxmlformats.org/officeDocument/2006/relationships/image" Target="media/image8.emf"/><Relationship Id="rId42" Type="http://schemas.openxmlformats.org/officeDocument/2006/relationships/image" Target="media/image1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s://yellowcard.mhra.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hyperlink" Target="https://www.cas.mhra.gov.uk/ViewandAcknowledgment/ViewAlert.aspx?AlertID=103244" TargetMode="External"/><Relationship Id="rId37" Type="http://schemas.openxmlformats.org/officeDocument/2006/relationships/oleObject" Target="embeddings/oleObject2.bin"/><Relationship Id="rId40" Type="http://schemas.openxmlformats.org/officeDocument/2006/relationships/hyperlink" Target="https://gbr01.safelinks.protection.outlook.com/?url=https%3A%2F%2Fwww.sps.nhs.uk%2Farticles%2Fprescribing-available-glp-1-receptor-agonists%2F&amp;data=05%7C02%7Cj.hardwick-smith%40nhs.net%7Ca6f148b438b64169f73808dc12b4352f%7C37c354b285b047f5b22207b48d774ee3%7C0%7C0%7C638405812944536898%7CUnknown%7CTWFpbGZsb3d8eyJWIjoiMC4wLjAwMDAiLCJQIjoiV2luMzIiLCJBTiI6Ik1haWwiLCJXVCI6Mn0%3D%7C3000%7C%7C%7C&amp;sdata=8zz4dWzWIR7vOkm1njmefxBnIPskVVn4PfB%2Fgwl%2BIa4%3D&amp;reserved=0"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emf"/><Relationship Id="rId28" Type="http://schemas.openxmlformats.org/officeDocument/2006/relationships/hyperlink" Target="https://www.gov.uk/drug-safety-update/vitamin-b12-hydroxocobalamin-cyanocobalamin-advise-patients-with-known-cobalt-allergy-to-be-vigilant-for-sensitivity-reactions" TargetMode="External"/><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hyperlink" Target="https://www.cas.mhra.gov.uk/Home.aspx"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long-read/national-medicines-optimisation-opportunities-2023-24/" TargetMode="External"/><Relationship Id="rId22" Type="http://schemas.openxmlformats.org/officeDocument/2006/relationships/hyperlink" Target="https://gbr01.safelinks.protection.outlook.com/?url=https%3A%2F%2Fwww.nice.org.uk%2Fguidance%2Fta943&amp;data=05%7C02%7Cj.hardwick-smith%40nhs.net%7Cfe4f6aafa2694b81f5cd08dc12a46cfc%7C37c354b285b047f5b22207b48d774ee3%7C0%7C0%7C638405744599594452%7CUnknown%7CTWFpbGZsb3d8eyJWIjoiMC4wLjAwMDAiLCJQIjoiV2luMzIiLCJBTiI6Ik1haWwiLCJXVCI6Mn0%3D%7C3000%7C%7C%7C&amp;sdata=eUC3mN3uN0NnmGjlcSmUVnzklg7BAcXk6JSgX8LDZho%3D&amp;reserved=0" TargetMode="External"/><Relationship Id="rId27" Type="http://schemas.openxmlformats.org/officeDocument/2006/relationships/hyperlink" Target="https://www.gov.uk/drug-safety-update/vitamin-b12-hydroxocobalamin-cyanocobalamin-advise-patients-with-known-cobalt-allergy-to-be-vigilant-for-sensitivity-reactions" TargetMode="External"/><Relationship Id="rId30" Type="http://schemas.openxmlformats.org/officeDocument/2006/relationships/hyperlink" Target="https://www.gov.uk/drug-safety-update/letters-and-medicine-recalls-sent-to-healthcare-professionals-in-november-2023" TargetMode="External"/><Relationship Id="rId35" Type="http://schemas.openxmlformats.org/officeDocument/2006/relationships/oleObject" Target="embeddings/oleObject1.bin"/><Relationship Id="rId43" Type="http://schemas.openxmlformats.org/officeDocument/2006/relationships/package" Target="embeddings/Microsoft_Word_Document3.docx"/><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package" Target="embeddings/Microsoft_Word_Document.docx"/><Relationship Id="rId25" Type="http://schemas.openxmlformats.org/officeDocument/2006/relationships/hyperlink" Target="https://www.gov.uk/drug-safety-update" TargetMode="External"/><Relationship Id="rId33" Type="http://schemas.openxmlformats.org/officeDocument/2006/relationships/hyperlink" Target="https://gbr01.safelinks.protection.outlook.com/?url=https%3A%2F%2Fnhs.us19.list-manage.com%2Ftrack%2Fclick%3Fu%3Dae3825bedab437264acc6843f%26id%3Dfdaee78ffc%26e%3Df3afcb5bc4&amp;data=05%7C02%7Cj.hardwick-smith%40nhs.net%7Ccd6860cdb9e44a267dfe08dc0d464893%7C37c354b285b047f5b22207b48d774ee3%7C0%7C1%7C638399842722880161%7CUnknown%7CTWFpbGZsb3d8eyJWIjoiMC4wLjAwMDAiLCJQIjoiV2luMzIiLCJBTiI6Ik1haWwiLCJXVCI6Mn0%3D%7C3000%7C%7C%7C&amp;sdata=9rKQIExLZfIkeOEFgVvnucAWf3Zqlg9rUzWDpLfQlM4%3D&amp;reserved=0" TargetMode="External"/><Relationship Id="rId38" Type="http://schemas.openxmlformats.org/officeDocument/2006/relationships/hyperlink" Target="https://gbr01.safelinks.protection.outlook.com/?url=https%3A%2F%2Fwww.kentandmedway.icb.nhs.uk%2Fyour-health%2Flocal-services%2Fdiabetes&amp;data=05%7C02%7Cj.hardwick-smith%40nhs.net%7Ca6f148b438b64169f73808dc12b4352f%7C37c354b285b047f5b22207b48d774ee3%7C0%7C0%7C638405812944536898%7CUnknown%7CTWFpbGZsb3d8eyJWIjoiMC4wLjAwMDAiLCJQIjoiV2luMzIiLCJBTiI6Ik1haWwiLCJXVCI6Mn0%3D%7C3000%7C%7C%7C&amp;sdata=PH%2Bpd7qlhDZGCXvzluccFsgSljQJ3jv3%2B44HtRdmMUY%3D&amp;reserved=0" TargetMode="External"/><Relationship Id="rId46" Type="http://schemas.openxmlformats.org/officeDocument/2006/relationships/theme" Target="theme/theme1.xml"/><Relationship Id="rId20" Type="http://schemas.openxmlformats.org/officeDocument/2006/relationships/hyperlink" Target="https://pharmaceutical-journal.com/article/news/coroner-advises-nhs-england-to-warn-prescribers-about-interaction-of-tramadol-and-warfarin" TargetMode="External"/><Relationship Id="rId41" Type="http://schemas.openxmlformats.org/officeDocument/2006/relationships/hyperlink" Target="https://gbr01.safelinks.protection.outlook.com/?url=https%3A%2F%2Fcpsc.org.uk%2Fapplication%2Ffiles%2F6417%2F0505%2F2383%2FMSN_2024_004_Carbamazepine_Tegretol_200mg_and_400mg_PR_tablets.pdf&amp;data=05%7C02%7Ccaroline.mensah1%40nhs.net%7C2e2ab031300844d91d1908dc1dcda8ce%7C37c354b285b047f5b22207b48d774ee3%7C0%7C0%7C638418016333206171%7CUnknown%7CTWFpbGZsb3d8eyJWIjoiMC4wLjAwMDAiLCJQIjoiV2luMzIiLCJBTiI6Ik1haWwiLCJXVCI6Mn0%3D%7C3000%7C%7C%7C&amp;sdata=DZ9h0gX6rhfOiVBhFyXeYXan5mPMvqH3noOJfR8hCI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CB2B1C-F556-4616-B905-70D1E2EA90B9}">
  <ds:schemaRefs>
    <ds:schemaRef ds:uri="http://schemas.microsoft.com/sharepoint/v3/contenttype/forms"/>
  </ds:schemaRefs>
</ds:datastoreItem>
</file>

<file path=customXml/itemProps3.xml><?xml version="1.0" encoding="utf-8"?>
<ds:datastoreItem xmlns:ds="http://schemas.openxmlformats.org/officeDocument/2006/customXml" ds:itemID="{F27F6B12-2C7E-42EB-9D58-929BB040654B}">
  <ds:schemaRefs>
    <ds:schemaRef ds:uri="http://schemas.openxmlformats.org/officeDocument/2006/bibliography"/>
  </ds:schemaRefs>
</ds:datastoreItem>
</file>

<file path=customXml/itemProps4.xml><?xml version="1.0" encoding="utf-8"?>
<ds:datastoreItem xmlns:ds="http://schemas.openxmlformats.org/officeDocument/2006/customXml" ds:itemID="{52319015-9D20-494F-AF73-EC3E4156B7F0}">
  <ds:schemaRefs>
    <ds:schemaRef ds:uri="http://purl.org/dc/elements/1.1/"/>
    <ds:schemaRef ds:uri="http://schemas.microsoft.com/office/infopath/2007/PartnerControls"/>
    <ds:schemaRef ds:uri="http://purl.org/dc/terms/"/>
    <ds:schemaRef ds:uri="http://schemas.openxmlformats.org/package/2006/metadata/core-properties"/>
    <ds:schemaRef ds:uri="fc8c83e1-e4af-414a-b3b5-326eb82e57bc"/>
    <ds:schemaRef ds:uri="http://purl.org/dc/dcmitype/"/>
    <ds:schemaRef ds:uri="http://www.w3.org/XML/1998/namespace"/>
    <ds:schemaRef ds:uri="http://schemas.microsoft.com/office/2006/documentManagement/types"/>
    <ds:schemaRef ds:uri="a8e734a9-52cf-49e3-bcde-90df6cef9c0a"/>
    <ds:schemaRef ds:uri="http://schemas.microsoft.com/office/2006/metadata/propertie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6</Pages>
  <Words>2418</Words>
  <Characters>13786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MENSAH, Caroline (NHS KENT AND MEDWAY ICB - 91Q)</cp:lastModifiedBy>
  <cp:revision>7</cp:revision>
  <dcterms:created xsi:type="dcterms:W3CDTF">2024-02-02T09:58:00Z</dcterms:created>
  <dcterms:modified xsi:type="dcterms:W3CDTF">2024-02-05T13:44:00Z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